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9906B" w14:textId="16FED45E" w:rsidR="00FC6392" w:rsidRPr="0069234F" w:rsidRDefault="00FC6392" w:rsidP="00FC6392">
      <w:pPr>
        <w:keepLines/>
        <w:tabs>
          <w:tab w:val="left" w:pos="567"/>
        </w:tabs>
        <w:snapToGrid w:val="0"/>
        <w:rPr>
          <w:rFonts w:ascii="Arial" w:eastAsia="MS Mincho" w:hAnsi="Arial" w:cs="Arial"/>
          <w:b/>
          <w:szCs w:val="28"/>
        </w:rPr>
      </w:pPr>
      <w:r w:rsidRPr="0069234F">
        <w:rPr>
          <w:rFonts w:ascii="Arial" w:hAnsi="Arial" w:cs="Arial"/>
          <w:b/>
          <w:szCs w:val="28"/>
        </w:rPr>
        <w:t>3GPP TSG RAN Meeting #102</w:t>
      </w:r>
      <w:r w:rsidRPr="0069234F">
        <w:rPr>
          <w:rFonts w:ascii="Arial" w:hAnsi="Arial" w:cs="Arial"/>
          <w:b/>
          <w:szCs w:val="28"/>
        </w:rPr>
        <w:tab/>
      </w:r>
      <w:r w:rsidRPr="0069234F">
        <w:rPr>
          <w:rFonts w:ascii="Arial" w:hAnsi="Arial" w:cs="Arial"/>
          <w:b/>
          <w:szCs w:val="28"/>
        </w:rPr>
        <w:tab/>
      </w:r>
      <w:r w:rsidRPr="0069234F">
        <w:rPr>
          <w:rFonts w:ascii="Arial" w:eastAsia="MS Mincho" w:hAnsi="Arial" w:cs="Arial"/>
          <w:b/>
          <w:szCs w:val="28"/>
        </w:rPr>
        <w:tab/>
      </w:r>
      <w:r w:rsidRPr="0069234F">
        <w:rPr>
          <w:rFonts w:ascii="Arial" w:eastAsia="MS Mincho" w:hAnsi="Arial" w:cs="Arial" w:hint="eastAsia"/>
          <w:b/>
          <w:szCs w:val="28"/>
        </w:rPr>
        <w:tab/>
      </w:r>
      <w:r w:rsidRPr="0069234F">
        <w:rPr>
          <w:rFonts w:ascii="Arial" w:eastAsia="MS Mincho" w:hAnsi="Arial" w:cs="Arial"/>
          <w:b/>
          <w:szCs w:val="28"/>
        </w:rPr>
        <w:tab/>
      </w:r>
      <w:r w:rsidRPr="0069234F">
        <w:rPr>
          <w:rFonts w:ascii="Arial" w:eastAsia="MS Mincho" w:hAnsi="Arial" w:cs="Arial" w:hint="eastAsia"/>
          <w:b/>
          <w:szCs w:val="28"/>
        </w:rPr>
        <w:tab/>
      </w:r>
      <w:r w:rsidR="009F5F0D" w:rsidRPr="0069234F">
        <w:rPr>
          <w:rFonts w:ascii="Arial" w:eastAsia="MS Mincho" w:hAnsi="Arial" w:cs="Arial"/>
          <w:b/>
          <w:szCs w:val="28"/>
        </w:rPr>
        <w:t xml:space="preserve">     </w:t>
      </w:r>
      <w:r w:rsidRPr="0069234F">
        <w:rPr>
          <w:rFonts w:ascii="Arial" w:hAnsi="Arial" w:cs="Arial"/>
          <w:b/>
          <w:szCs w:val="28"/>
        </w:rPr>
        <w:t>RP-23</w:t>
      </w:r>
      <w:r w:rsidR="009C11A9">
        <w:rPr>
          <w:rFonts w:ascii="Arial" w:hAnsi="Arial" w:cs="Arial"/>
          <w:b/>
          <w:szCs w:val="28"/>
        </w:rPr>
        <w:t>3669</w:t>
      </w:r>
      <w:bookmarkStart w:id="0" w:name="_GoBack"/>
      <w:bookmarkEnd w:id="0"/>
    </w:p>
    <w:p w14:paraId="13A6332A" w14:textId="77777777" w:rsidR="00FC6392" w:rsidRPr="0069234F" w:rsidRDefault="00FC6392" w:rsidP="00FC6392">
      <w:pPr>
        <w:tabs>
          <w:tab w:val="center" w:pos="4536"/>
          <w:tab w:val="right" w:pos="8280"/>
          <w:tab w:val="right" w:pos="9639"/>
        </w:tabs>
        <w:snapToGrid w:val="0"/>
        <w:spacing w:line="288" w:lineRule="auto"/>
        <w:ind w:right="2"/>
        <w:rPr>
          <w:rFonts w:ascii="Arial" w:hAnsi="Arial" w:cs="Arial"/>
          <w:b/>
          <w:bCs/>
          <w:sz w:val="20"/>
        </w:rPr>
      </w:pPr>
      <w:r w:rsidRPr="0069234F">
        <w:rPr>
          <w:rFonts w:ascii="Arial" w:hAnsi="Arial" w:cs="Arial"/>
          <w:b/>
          <w:szCs w:val="28"/>
        </w:rPr>
        <w:t>Edinburgh, Scotland, December 11-15, 2023</w:t>
      </w:r>
    </w:p>
    <w:p w14:paraId="6A058103" w14:textId="77777777" w:rsidR="00FC6392" w:rsidRPr="0069234F" w:rsidRDefault="00FC6392" w:rsidP="00FC6392">
      <w:pPr>
        <w:tabs>
          <w:tab w:val="left" w:pos="1985"/>
        </w:tabs>
        <w:snapToGrid w:val="0"/>
        <w:spacing w:line="288" w:lineRule="auto"/>
        <w:jc w:val="both"/>
        <w:rPr>
          <w:rFonts w:ascii="Arial" w:hAnsi="Arial" w:cs="Arial"/>
          <w:b/>
        </w:rPr>
      </w:pPr>
    </w:p>
    <w:p w14:paraId="7033371D" w14:textId="5C98B627" w:rsidR="00FC6392" w:rsidRPr="0069234F" w:rsidRDefault="00FC6392" w:rsidP="00FC6392">
      <w:pPr>
        <w:tabs>
          <w:tab w:val="left" w:pos="1985"/>
        </w:tabs>
        <w:snapToGrid w:val="0"/>
        <w:spacing w:line="288" w:lineRule="auto"/>
        <w:ind w:left="1872" w:hanging="1872"/>
        <w:jc w:val="both"/>
      </w:pPr>
      <w:r w:rsidRPr="0069234F">
        <w:rPr>
          <w:rFonts w:ascii="Arial" w:hAnsi="Arial" w:cs="Arial"/>
          <w:b/>
        </w:rPr>
        <w:t>Agenda item:</w:t>
      </w:r>
      <w:r w:rsidRPr="0069234F">
        <w:rPr>
          <w:rFonts w:ascii="Arial" w:hAnsi="Arial" w:cs="Arial"/>
        </w:rPr>
        <w:tab/>
      </w:r>
      <w:bookmarkStart w:id="1" w:name="Source"/>
      <w:bookmarkEnd w:id="1"/>
      <w:r w:rsidRPr="0069234F">
        <w:rPr>
          <w:rFonts w:ascii="Arial" w:hAnsi="Arial" w:cs="Arial"/>
        </w:rPr>
        <w:t>9.1.1.3</w:t>
      </w:r>
    </w:p>
    <w:p w14:paraId="77D64A5E" w14:textId="5B65C2C2" w:rsidR="00FC6392" w:rsidRPr="0069234F" w:rsidRDefault="00FC6392" w:rsidP="00FC6392">
      <w:pPr>
        <w:tabs>
          <w:tab w:val="left" w:pos="1985"/>
        </w:tabs>
        <w:snapToGrid w:val="0"/>
        <w:spacing w:line="288" w:lineRule="auto"/>
        <w:ind w:left="1872" w:hanging="1872"/>
        <w:jc w:val="both"/>
      </w:pPr>
      <w:r w:rsidRPr="0069234F">
        <w:rPr>
          <w:rFonts w:ascii="Arial" w:hAnsi="Arial" w:cs="Arial"/>
          <w:b/>
        </w:rPr>
        <w:t xml:space="preserve">Source: </w:t>
      </w:r>
      <w:r w:rsidRPr="0069234F">
        <w:rPr>
          <w:rFonts w:ascii="Arial" w:hAnsi="Arial" w:cs="Arial"/>
          <w:b/>
        </w:rPr>
        <w:tab/>
      </w:r>
      <w:r w:rsidRPr="0069234F">
        <w:rPr>
          <w:rFonts w:ascii="Arial" w:hAnsi="Arial" w:cs="Arial"/>
        </w:rPr>
        <w:t>Samsung, CMCC, Qualcomm, CATT, NTT DOCOMO, Xiaomi, CeWiT, LG Uplus, KT, InterDigital, Spreadtrum, ZTE, S</w:t>
      </w:r>
      <w:r w:rsidRPr="0069234F">
        <w:rPr>
          <w:rFonts w:ascii="맑은 고딕" w:eastAsia="맑은 고딕" w:hAnsi="맑은 고딕" w:cs="Arial"/>
          <w:lang w:eastAsia="ko-KR"/>
        </w:rPr>
        <w:t xml:space="preserve">harp, </w:t>
      </w:r>
      <w:r w:rsidRPr="0069234F">
        <w:rPr>
          <w:rFonts w:ascii="Arial" w:hAnsi="Arial" w:cs="Arial"/>
        </w:rPr>
        <w:t>Ericsson, Intel</w:t>
      </w:r>
    </w:p>
    <w:p w14:paraId="72EFFBA5" w14:textId="364946FC" w:rsidR="00FC6392" w:rsidRPr="0069234F" w:rsidRDefault="00FC6392" w:rsidP="00FC6392">
      <w:pPr>
        <w:tabs>
          <w:tab w:val="left" w:pos="1985"/>
        </w:tabs>
        <w:snapToGrid w:val="0"/>
        <w:spacing w:line="288" w:lineRule="auto"/>
        <w:ind w:left="1872" w:hanging="1872"/>
        <w:jc w:val="both"/>
      </w:pPr>
      <w:r w:rsidRPr="0069234F">
        <w:rPr>
          <w:rFonts w:ascii="Arial" w:hAnsi="Arial" w:cs="Arial"/>
          <w:b/>
        </w:rPr>
        <w:t xml:space="preserve">Title: </w:t>
      </w:r>
      <w:r w:rsidRPr="0069234F">
        <w:rPr>
          <w:rFonts w:ascii="Arial" w:hAnsi="Arial" w:cs="Arial"/>
          <w:b/>
        </w:rPr>
        <w:tab/>
      </w:r>
      <w:r w:rsidRPr="0069234F">
        <w:rPr>
          <w:rFonts w:ascii="Arial" w:hAnsi="Arial" w:cs="Arial"/>
        </w:rPr>
        <w:t xml:space="preserve">Proposal for </w:t>
      </w:r>
      <w:r w:rsidR="0086573D" w:rsidRPr="0069234F">
        <w:rPr>
          <w:rFonts w:ascii="Arial" w:hAnsi="Arial" w:cs="Arial"/>
        </w:rPr>
        <w:t xml:space="preserve">RAN1-led </w:t>
      </w:r>
      <w:r w:rsidRPr="0069234F">
        <w:rPr>
          <w:rFonts w:ascii="Arial" w:hAnsi="Arial" w:cs="Arial"/>
        </w:rPr>
        <w:t>Rel-19 Duplex Evolution Objectives</w:t>
      </w:r>
    </w:p>
    <w:p w14:paraId="7B95E0C0" w14:textId="77777777" w:rsidR="00FC6392" w:rsidRPr="0069234F" w:rsidRDefault="00FC6392" w:rsidP="00FC6392">
      <w:pPr>
        <w:pBdr>
          <w:bottom w:val="single" w:sz="6" w:space="1" w:color="000000"/>
        </w:pBdr>
        <w:tabs>
          <w:tab w:val="left" w:pos="1985"/>
        </w:tabs>
        <w:snapToGrid w:val="0"/>
        <w:spacing w:line="288" w:lineRule="auto"/>
        <w:ind w:left="1872" w:hanging="1872"/>
        <w:jc w:val="both"/>
      </w:pPr>
      <w:r w:rsidRPr="0069234F">
        <w:rPr>
          <w:rFonts w:ascii="Arial" w:hAnsi="Arial" w:cs="Arial"/>
          <w:b/>
        </w:rPr>
        <w:t>Document for:</w:t>
      </w:r>
      <w:r w:rsidRPr="0069234F">
        <w:rPr>
          <w:rFonts w:ascii="Arial" w:hAnsi="Arial" w:cs="Arial"/>
        </w:rPr>
        <w:tab/>
      </w:r>
      <w:bookmarkStart w:id="2" w:name="DocumentFor"/>
      <w:bookmarkEnd w:id="2"/>
      <w:r w:rsidRPr="0069234F">
        <w:rPr>
          <w:rFonts w:ascii="Arial" w:hAnsi="Arial" w:cs="Arial"/>
        </w:rPr>
        <w:t>Discussion and Decision</w:t>
      </w:r>
    </w:p>
    <w:p w14:paraId="3FDC10AC" w14:textId="77777777" w:rsidR="00FC6392" w:rsidRPr="0069234F" w:rsidRDefault="00FC6392" w:rsidP="00FC6392">
      <w:pPr>
        <w:snapToGrid w:val="0"/>
        <w:rPr>
          <w:b/>
          <w:sz w:val="16"/>
          <w:szCs w:val="16"/>
        </w:rPr>
      </w:pPr>
    </w:p>
    <w:p w14:paraId="7878781D" w14:textId="77777777" w:rsidR="00FC6392" w:rsidRPr="0069234F" w:rsidRDefault="00FC6392" w:rsidP="00FC6392">
      <w:pPr>
        <w:pStyle w:val="2"/>
        <w:numPr>
          <w:ilvl w:val="0"/>
          <w:numId w:val="2"/>
        </w:numPr>
      </w:pPr>
      <w:r w:rsidRPr="0069234F">
        <w:t>Introduction</w:t>
      </w:r>
    </w:p>
    <w:p w14:paraId="6F0373F5" w14:textId="77777777" w:rsidR="00960FED" w:rsidRDefault="00960FED" w:rsidP="0086573D">
      <w:pPr>
        <w:snapToGrid w:val="0"/>
        <w:spacing w:after="120" w:line="288" w:lineRule="auto"/>
        <w:jc w:val="both"/>
        <w:rPr>
          <w:sz w:val="20"/>
          <w:szCs w:val="20"/>
        </w:rPr>
      </w:pPr>
    </w:p>
    <w:p w14:paraId="0CDD86FF" w14:textId="6AB2F8E6" w:rsidR="0086573D" w:rsidRPr="0069234F" w:rsidRDefault="0067317F" w:rsidP="0086573D">
      <w:pPr>
        <w:snapToGrid w:val="0"/>
        <w:spacing w:after="120" w:line="288" w:lineRule="auto"/>
        <w:jc w:val="both"/>
        <w:rPr>
          <w:sz w:val="20"/>
          <w:szCs w:val="20"/>
        </w:rPr>
      </w:pPr>
      <w:r w:rsidRPr="0069234F">
        <w:rPr>
          <w:sz w:val="20"/>
          <w:szCs w:val="20"/>
        </w:rPr>
        <w:t>In this contribution, the following objectives are proposed to make way forward of</w:t>
      </w:r>
      <w:r w:rsidR="0086573D" w:rsidRPr="0069234F">
        <w:rPr>
          <w:sz w:val="20"/>
          <w:szCs w:val="20"/>
        </w:rPr>
        <w:t xml:space="preserve"> </w:t>
      </w:r>
      <w:r w:rsidRPr="0069234F">
        <w:rPr>
          <w:sz w:val="20"/>
          <w:szCs w:val="20"/>
        </w:rPr>
        <w:t xml:space="preserve">objectives </w:t>
      </w:r>
      <w:r w:rsidR="001150A2" w:rsidRPr="0069234F">
        <w:rPr>
          <w:sz w:val="20"/>
          <w:szCs w:val="20"/>
        </w:rPr>
        <w:t>for</w:t>
      </w:r>
      <w:r w:rsidRPr="0069234F">
        <w:rPr>
          <w:sz w:val="20"/>
          <w:szCs w:val="20"/>
        </w:rPr>
        <w:t xml:space="preserve"> the Rel-19 Duplex Evolution Work Item</w:t>
      </w:r>
      <w:r w:rsidR="0086573D" w:rsidRPr="0069234F">
        <w:rPr>
          <w:sz w:val="20"/>
          <w:szCs w:val="20"/>
        </w:rPr>
        <w:t>. The scope of this document focuses on RAN1</w:t>
      </w:r>
      <w:r w:rsidR="001150A2" w:rsidRPr="0069234F">
        <w:rPr>
          <w:sz w:val="20"/>
          <w:szCs w:val="20"/>
        </w:rPr>
        <w:t>-led</w:t>
      </w:r>
      <w:r w:rsidR="0086573D" w:rsidRPr="0069234F">
        <w:rPr>
          <w:sz w:val="20"/>
          <w:szCs w:val="20"/>
        </w:rPr>
        <w:t xml:space="preserve"> objectives based on RAN1-side study in TR38.858. Some other issues such as the following are not in the scope of this document but can be discussed and included in the WID separately, as needed:</w:t>
      </w:r>
    </w:p>
    <w:p w14:paraId="2990A97F" w14:textId="77777777" w:rsidR="0086573D" w:rsidRPr="0069234F" w:rsidRDefault="0086573D" w:rsidP="0086573D">
      <w:pPr>
        <w:pStyle w:val="a5"/>
        <w:numPr>
          <w:ilvl w:val="0"/>
          <w:numId w:val="5"/>
        </w:numPr>
        <w:snapToGrid w:val="0"/>
        <w:spacing w:after="120" w:line="288" w:lineRule="auto"/>
        <w:jc w:val="both"/>
        <w:rPr>
          <w:sz w:val="20"/>
          <w:szCs w:val="20"/>
        </w:rPr>
      </w:pPr>
      <w:r w:rsidRPr="0069234F">
        <w:rPr>
          <w:sz w:val="20"/>
          <w:szCs w:val="20"/>
        </w:rPr>
        <w:t>handling adjacent channel coexistence, i.e., the following bullet in the RAN chair’s guidance that reflects the discussion summary from RAN#102</w:t>
      </w:r>
    </w:p>
    <w:p w14:paraId="2DC34434" w14:textId="77777777" w:rsidR="0086573D" w:rsidRPr="0069234F" w:rsidRDefault="0086573D" w:rsidP="0086573D">
      <w:pPr>
        <w:pStyle w:val="a5"/>
        <w:numPr>
          <w:ilvl w:val="1"/>
          <w:numId w:val="5"/>
        </w:numPr>
        <w:snapToGrid w:val="0"/>
        <w:spacing w:after="120" w:line="288" w:lineRule="auto"/>
        <w:jc w:val="both"/>
        <w:rPr>
          <w:sz w:val="20"/>
          <w:szCs w:val="20"/>
        </w:rPr>
      </w:pPr>
      <w:r w:rsidRPr="0069234F">
        <w:rPr>
          <w:sz w:val="20"/>
          <w:szCs w:val="20"/>
        </w:rPr>
        <w:t>“at least adjacent channel coexistence between two operators should be considered as a minimum”</w:t>
      </w:r>
    </w:p>
    <w:p w14:paraId="371C5B47" w14:textId="0A54F741" w:rsidR="0086573D" w:rsidRPr="0069234F" w:rsidRDefault="0086573D" w:rsidP="0086573D">
      <w:pPr>
        <w:pStyle w:val="a5"/>
        <w:numPr>
          <w:ilvl w:val="0"/>
          <w:numId w:val="5"/>
        </w:numPr>
        <w:snapToGrid w:val="0"/>
        <w:spacing w:after="120" w:line="288" w:lineRule="auto"/>
        <w:jc w:val="both"/>
        <w:rPr>
          <w:sz w:val="20"/>
          <w:szCs w:val="20"/>
        </w:rPr>
      </w:pPr>
      <w:r w:rsidRPr="0069234F">
        <w:rPr>
          <w:sz w:val="20"/>
          <w:szCs w:val="20"/>
        </w:rPr>
        <w:t>impacts of CLI handling on RAN3</w:t>
      </w:r>
    </w:p>
    <w:p w14:paraId="55E68B35" w14:textId="77777777" w:rsidR="0086573D" w:rsidRPr="0069234F" w:rsidRDefault="0086573D" w:rsidP="0086573D">
      <w:pPr>
        <w:pStyle w:val="a5"/>
        <w:numPr>
          <w:ilvl w:val="0"/>
          <w:numId w:val="5"/>
        </w:numPr>
        <w:snapToGrid w:val="0"/>
        <w:spacing w:after="120" w:line="288" w:lineRule="auto"/>
        <w:jc w:val="both"/>
        <w:rPr>
          <w:sz w:val="20"/>
          <w:szCs w:val="20"/>
        </w:rPr>
      </w:pPr>
      <w:r w:rsidRPr="0069234F">
        <w:rPr>
          <w:sz w:val="20"/>
          <w:szCs w:val="20"/>
        </w:rPr>
        <w:t>detailed RAN4 objectives</w:t>
      </w:r>
    </w:p>
    <w:p w14:paraId="77016DC8" w14:textId="77777777" w:rsidR="0086573D" w:rsidRPr="0069234F" w:rsidRDefault="0086573D" w:rsidP="0067317F">
      <w:pPr>
        <w:snapToGrid w:val="0"/>
        <w:spacing w:after="120" w:line="288" w:lineRule="auto"/>
        <w:jc w:val="both"/>
        <w:rPr>
          <w:sz w:val="20"/>
          <w:szCs w:val="20"/>
        </w:rPr>
      </w:pPr>
    </w:p>
    <w:p w14:paraId="10DA09D3" w14:textId="77777777" w:rsidR="00FC6392" w:rsidRPr="0069234F" w:rsidRDefault="00FC6392" w:rsidP="00FC6392">
      <w:pPr>
        <w:pStyle w:val="2"/>
        <w:numPr>
          <w:ilvl w:val="0"/>
          <w:numId w:val="3"/>
        </w:numPr>
      </w:pPr>
      <w:r w:rsidRPr="0069234F">
        <w:t>Proposed objectives: RAN1</w:t>
      </w:r>
    </w:p>
    <w:p w14:paraId="17B79A0E" w14:textId="77777777" w:rsidR="00FC6392" w:rsidRPr="0069234F" w:rsidRDefault="00FC6392" w:rsidP="00FC6392">
      <w:pPr>
        <w:snapToGrid w:val="0"/>
        <w:rPr>
          <w:sz w:val="20"/>
        </w:rPr>
      </w:pPr>
    </w:p>
    <w:p w14:paraId="799DB99D" w14:textId="77777777" w:rsidR="00FC6392" w:rsidRPr="0069234F" w:rsidRDefault="00FC6392" w:rsidP="00FC6392">
      <w:pPr>
        <w:snapToGrid w:val="0"/>
        <w:rPr>
          <w:sz w:val="20"/>
        </w:rPr>
      </w:pPr>
      <w:bookmarkStart w:id="3" w:name="_Hlk144734043"/>
      <w:r w:rsidRPr="0069234F">
        <w:rPr>
          <w:sz w:val="20"/>
        </w:rPr>
        <w:t>Leading WG: RAN1</w:t>
      </w:r>
    </w:p>
    <w:p w14:paraId="32E6B485" w14:textId="77777777" w:rsidR="00FC6392" w:rsidRPr="0069234F" w:rsidRDefault="00FC6392" w:rsidP="00FC6392">
      <w:pPr>
        <w:snapToGrid w:val="0"/>
        <w:rPr>
          <w:sz w:val="20"/>
        </w:rPr>
      </w:pPr>
      <w:r w:rsidRPr="0069234F">
        <w:rPr>
          <w:sz w:val="20"/>
        </w:rPr>
        <w:t xml:space="preserve">Other involved WGs: RAN2, RAN3, RAN4 </w:t>
      </w:r>
    </w:p>
    <w:p w14:paraId="57A82F27" w14:textId="77777777" w:rsidR="00FC6392" w:rsidRPr="0069234F" w:rsidRDefault="00FC6392" w:rsidP="00FC6392">
      <w:pPr>
        <w:snapToGrid w:val="0"/>
        <w:rPr>
          <w:sz w:val="20"/>
        </w:rPr>
      </w:pPr>
    </w:p>
    <w:bookmarkEnd w:id="3"/>
    <w:p w14:paraId="6A25C707" w14:textId="77777777" w:rsidR="00FC6392" w:rsidRPr="0069234F" w:rsidRDefault="00FC6392" w:rsidP="00FC6392">
      <w:pPr>
        <w:rPr>
          <w:b/>
        </w:rPr>
      </w:pPr>
      <w:r w:rsidRPr="0069234F">
        <w:rPr>
          <w:b/>
          <w:sz w:val="22"/>
          <w:szCs w:val="22"/>
        </w:rPr>
        <w:t>In this work item, the followings are assumed:</w:t>
      </w:r>
    </w:p>
    <w:p w14:paraId="46514BE8" w14:textId="77777777" w:rsidR="00FC6392" w:rsidRPr="0069234F" w:rsidRDefault="00FC6392" w:rsidP="00FC6392">
      <w:pPr>
        <w:pStyle w:val="a5"/>
        <w:numPr>
          <w:ilvl w:val="0"/>
          <w:numId w:val="4"/>
        </w:numPr>
        <w:overflowPunct w:val="0"/>
        <w:autoSpaceDE w:val="0"/>
        <w:autoSpaceDN w:val="0"/>
        <w:adjustRightInd w:val="0"/>
        <w:spacing w:after="0" w:line="240" w:lineRule="auto"/>
        <w:ind w:left="426"/>
        <w:jc w:val="both"/>
        <w:textAlignment w:val="baseline"/>
        <w:rPr>
          <w:rFonts w:eastAsia="맑은 고딕"/>
          <w:bCs/>
          <w:sz w:val="20"/>
          <w:szCs w:val="20"/>
          <w:lang w:val="en-GB"/>
        </w:rPr>
      </w:pPr>
      <w:r w:rsidRPr="0069234F">
        <w:rPr>
          <w:rFonts w:eastAsia="맑은 고딕"/>
          <w:bCs/>
          <w:sz w:val="20"/>
          <w:szCs w:val="20"/>
          <w:lang w:val="en-GB"/>
        </w:rPr>
        <w:t>SBFD at the gNB side</w:t>
      </w:r>
    </w:p>
    <w:p w14:paraId="37D9E07E" w14:textId="77777777" w:rsidR="00FC6392" w:rsidRPr="0069234F" w:rsidRDefault="00FC6392" w:rsidP="00FC6392">
      <w:pPr>
        <w:pStyle w:val="a5"/>
        <w:numPr>
          <w:ilvl w:val="0"/>
          <w:numId w:val="4"/>
        </w:numPr>
        <w:overflowPunct w:val="0"/>
        <w:autoSpaceDE w:val="0"/>
        <w:autoSpaceDN w:val="0"/>
        <w:adjustRightInd w:val="0"/>
        <w:spacing w:after="0" w:line="240" w:lineRule="auto"/>
        <w:ind w:left="426"/>
        <w:jc w:val="both"/>
        <w:textAlignment w:val="baseline"/>
        <w:rPr>
          <w:rFonts w:eastAsia="맑은 고딕"/>
          <w:bCs/>
          <w:sz w:val="20"/>
          <w:szCs w:val="20"/>
          <w:lang w:val="en-GB"/>
        </w:rPr>
      </w:pPr>
      <w:r w:rsidRPr="0069234F">
        <w:rPr>
          <w:rFonts w:eastAsia="맑은 고딕"/>
          <w:bCs/>
          <w:sz w:val="20"/>
          <w:szCs w:val="20"/>
          <w:lang w:val="en-GB"/>
        </w:rPr>
        <w:t>Half duplex operation at the UE side</w:t>
      </w:r>
    </w:p>
    <w:p w14:paraId="3C861A1D" w14:textId="77777777" w:rsidR="00FC6392" w:rsidRPr="0069234F" w:rsidRDefault="00FC6392" w:rsidP="00FC6392">
      <w:pPr>
        <w:pStyle w:val="a5"/>
        <w:numPr>
          <w:ilvl w:val="0"/>
          <w:numId w:val="4"/>
        </w:numPr>
        <w:overflowPunct w:val="0"/>
        <w:autoSpaceDE w:val="0"/>
        <w:autoSpaceDN w:val="0"/>
        <w:adjustRightInd w:val="0"/>
        <w:spacing w:after="0" w:line="240" w:lineRule="auto"/>
        <w:ind w:left="426"/>
        <w:jc w:val="both"/>
        <w:textAlignment w:val="baseline"/>
        <w:rPr>
          <w:rFonts w:eastAsia="맑은 고딕"/>
          <w:bCs/>
          <w:sz w:val="20"/>
          <w:szCs w:val="20"/>
          <w:lang w:val="en-GB"/>
        </w:rPr>
      </w:pPr>
      <w:r w:rsidRPr="0069234F">
        <w:rPr>
          <w:rFonts w:eastAsia="맑은 고딕"/>
          <w:bCs/>
          <w:sz w:val="20"/>
          <w:szCs w:val="20"/>
          <w:lang w:val="en-GB"/>
        </w:rPr>
        <w:t>FR1 and FR2-1</w:t>
      </w:r>
    </w:p>
    <w:p w14:paraId="7FA4AA4A" w14:textId="77777777" w:rsidR="00FC6392" w:rsidRPr="0069234F" w:rsidRDefault="00FC6392" w:rsidP="00FC6392">
      <w:pPr>
        <w:pStyle w:val="a5"/>
        <w:numPr>
          <w:ilvl w:val="0"/>
          <w:numId w:val="4"/>
        </w:numPr>
        <w:overflowPunct w:val="0"/>
        <w:autoSpaceDE w:val="0"/>
        <w:autoSpaceDN w:val="0"/>
        <w:adjustRightInd w:val="0"/>
        <w:spacing w:after="0" w:line="240" w:lineRule="auto"/>
        <w:ind w:left="426"/>
        <w:jc w:val="both"/>
        <w:textAlignment w:val="baseline"/>
        <w:rPr>
          <w:rFonts w:eastAsia="맑은 고딕"/>
          <w:bCs/>
          <w:sz w:val="20"/>
          <w:szCs w:val="20"/>
          <w:lang w:val="en-GB"/>
        </w:rPr>
      </w:pPr>
      <w:r w:rsidRPr="0069234F">
        <w:rPr>
          <w:rFonts w:eastAsia="맑은 고딕"/>
          <w:bCs/>
          <w:sz w:val="20"/>
          <w:szCs w:val="20"/>
          <w:lang w:val="en-GB"/>
        </w:rPr>
        <w:t>SBFD operation for single NR TDD carrier</w:t>
      </w:r>
    </w:p>
    <w:p w14:paraId="6B25DE54" w14:textId="77777777" w:rsidR="00FC6392" w:rsidRPr="0069234F" w:rsidRDefault="00FC6392" w:rsidP="00FC6392">
      <w:pPr>
        <w:pStyle w:val="a5"/>
        <w:numPr>
          <w:ilvl w:val="0"/>
          <w:numId w:val="4"/>
        </w:numPr>
        <w:overflowPunct w:val="0"/>
        <w:autoSpaceDE w:val="0"/>
        <w:autoSpaceDN w:val="0"/>
        <w:adjustRightInd w:val="0"/>
        <w:spacing w:after="0" w:line="240" w:lineRule="auto"/>
        <w:ind w:left="426"/>
        <w:jc w:val="both"/>
        <w:textAlignment w:val="baseline"/>
        <w:rPr>
          <w:rFonts w:eastAsia="맑은 고딕"/>
          <w:bCs/>
          <w:sz w:val="20"/>
          <w:szCs w:val="20"/>
          <w:lang w:val="en-GB"/>
        </w:rPr>
      </w:pPr>
      <w:r w:rsidRPr="0069234F">
        <w:rPr>
          <w:rFonts w:eastAsia="맑은 고딕"/>
          <w:bCs/>
          <w:sz w:val="20"/>
          <w:szCs w:val="20"/>
          <w:lang w:val="en-GB"/>
        </w:rPr>
        <w:t>SBFD scheme within a single DL/UL BWP pair with aligned center frequencies</w:t>
      </w:r>
    </w:p>
    <w:p w14:paraId="26CF29B0" w14:textId="77777777" w:rsidR="00FC6392" w:rsidRPr="0069234F" w:rsidRDefault="00FC6392" w:rsidP="00FC6392">
      <w:pPr>
        <w:pStyle w:val="a5"/>
        <w:numPr>
          <w:ilvl w:val="0"/>
          <w:numId w:val="4"/>
        </w:numPr>
        <w:overflowPunct w:val="0"/>
        <w:autoSpaceDE w:val="0"/>
        <w:autoSpaceDN w:val="0"/>
        <w:adjustRightInd w:val="0"/>
        <w:spacing w:after="0" w:line="240" w:lineRule="auto"/>
        <w:ind w:left="426"/>
        <w:jc w:val="both"/>
        <w:textAlignment w:val="baseline"/>
        <w:rPr>
          <w:rFonts w:eastAsia="맑은 고딕"/>
          <w:bCs/>
          <w:sz w:val="20"/>
          <w:szCs w:val="20"/>
          <w:lang w:val="en-GB"/>
        </w:rPr>
      </w:pPr>
      <w:r w:rsidRPr="0069234F">
        <w:rPr>
          <w:rFonts w:eastAsia="맑은 고딕"/>
          <w:bCs/>
          <w:sz w:val="20"/>
          <w:szCs w:val="20"/>
          <w:lang w:val="en-GB"/>
        </w:rPr>
        <w:t>SBFD operation for UEs in RRC_CONNECTED mode</w:t>
      </w:r>
    </w:p>
    <w:p w14:paraId="747F1170" w14:textId="77777777" w:rsidR="00FC6392" w:rsidRPr="0069234F" w:rsidRDefault="00FC6392" w:rsidP="00FC6392">
      <w:pPr>
        <w:pStyle w:val="a5"/>
        <w:numPr>
          <w:ilvl w:val="0"/>
          <w:numId w:val="4"/>
        </w:numPr>
        <w:overflowPunct w:val="0"/>
        <w:autoSpaceDE w:val="0"/>
        <w:autoSpaceDN w:val="0"/>
        <w:adjustRightInd w:val="0"/>
        <w:spacing w:after="0" w:line="240" w:lineRule="auto"/>
        <w:ind w:left="426"/>
        <w:jc w:val="both"/>
        <w:textAlignment w:val="baseline"/>
        <w:rPr>
          <w:rFonts w:eastAsia="맑은 고딕"/>
          <w:bCs/>
          <w:sz w:val="20"/>
          <w:szCs w:val="20"/>
          <w:lang w:val="en-GB"/>
        </w:rPr>
      </w:pPr>
      <w:r w:rsidRPr="0069234F">
        <w:rPr>
          <w:rFonts w:eastAsia="맑은 고딕"/>
          <w:bCs/>
          <w:sz w:val="20"/>
          <w:szCs w:val="20"/>
          <w:lang w:val="en-GB"/>
        </w:rPr>
        <w:t>SBFD scheme with one UL subband within a TDD carrier</w:t>
      </w:r>
      <w:r w:rsidRPr="0069234F">
        <w:rPr>
          <w:rFonts w:eastAsia="DengXian" w:hint="eastAsia"/>
          <w:bCs/>
          <w:sz w:val="20"/>
          <w:szCs w:val="20"/>
          <w:lang w:val="en-GB" w:eastAsia="zh-CN"/>
        </w:rPr>
        <w:t xml:space="preserve"> located at one side or the middle part of the carrier</w:t>
      </w:r>
      <w:r w:rsidRPr="0069234F">
        <w:rPr>
          <w:rFonts w:eastAsia="맑은 고딕"/>
          <w:bCs/>
          <w:sz w:val="20"/>
          <w:szCs w:val="20"/>
          <w:lang w:val="en-GB"/>
        </w:rPr>
        <w:t xml:space="preserve"> in DL or flexible symbols</w:t>
      </w:r>
    </w:p>
    <w:p w14:paraId="49CCE0FC" w14:textId="77777777" w:rsidR="00FC6392" w:rsidRPr="0069234F" w:rsidRDefault="00FC6392" w:rsidP="00FC6392">
      <w:pPr>
        <w:pStyle w:val="a5"/>
        <w:numPr>
          <w:ilvl w:val="0"/>
          <w:numId w:val="4"/>
        </w:numPr>
        <w:overflowPunct w:val="0"/>
        <w:autoSpaceDE w:val="0"/>
        <w:autoSpaceDN w:val="0"/>
        <w:adjustRightInd w:val="0"/>
        <w:spacing w:after="0" w:line="240" w:lineRule="auto"/>
        <w:ind w:left="426"/>
        <w:jc w:val="both"/>
        <w:textAlignment w:val="baseline"/>
        <w:rPr>
          <w:rFonts w:eastAsia="맑은 고딕"/>
          <w:bCs/>
          <w:sz w:val="20"/>
          <w:szCs w:val="20"/>
          <w:lang w:val="en-GB"/>
        </w:rPr>
      </w:pPr>
      <w:r w:rsidRPr="0069234F">
        <w:rPr>
          <w:rFonts w:eastAsia="맑은 고딕"/>
          <w:bCs/>
          <w:sz w:val="20"/>
          <w:szCs w:val="20"/>
          <w:lang w:val="en-GB"/>
        </w:rPr>
        <w:t xml:space="preserve">SBFD operation option 4, where both time and frequency locations of subbands for SBFD operation are known to SBFD aware UEs. </w:t>
      </w:r>
    </w:p>
    <w:p w14:paraId="53E00195" w14:textId="77777777" w:rsidR="00FC6392" w:rsidRPr="0069234F" w:rsidRDefault="00FC6392" w:rsidP="00FC6392">
      <w:pPr>
        <w:pStyle w:val="a5"/>
        <w:numPr>
          <w:ilvl w:val="0"/>
          <w:numId w:val="4"/>
        </w:numPr>
        <w:overflowPunct w:val="0"/>
        <w:autoSpaceDE w:val="0"/>
        <w:autoSpaceDN w:val="0"/>
        <w:adjustRightInd w:val="0"/>
        <w:spacing w:after="0" w:line="240" w:lineRule="auto"/>
        <w:ind w:left="426"/>
        <w:jc w:val="both"/>
        <w:textAlignment w:val="baseline"/>
        <w:rPr>
          <w:rFonts w:eastAsia="맑은 고딕"/>
          <w:bCs/>
          <w:sz w:val="20"/>
          <w:szCs w:val="20"/>
          <w:lang w:val="en-GB"/>
        </w:rPr>
      </w:pPr>
      <w:r w:rsidRPr="0069234F">
        <w:rPr>
          <w:rFonts w:eastAsia="맑은 고딕"/>
          <w:bCs/>
          <w:sz w:val="20"/>
          <w:szCs w:val="20"/>
          <w:lang w:val="en-GB"/>
        </w:rPr>
        <w:t>Non-SBFD aware UEs, including legacy UEs, and SBFD aware UEs can coexist in cells with SBFD operation at gNB side from RAN1 specification point of view.</w:t>
      </w:r>
    </w:p>
    <w:p w14:paraId="53A98965" w14:textId="77777777" w:rsidR="00FC6392" w:rsidRPr="0069234F" w:rsidRDefault="00FC6392" w:rsidP="00FC6392">
      <w:pPr>
        <w:ind w:hanging="360"/>
        <w:rPr>
          <w:sz w:val="22"/>
          <w:szCs w:val="22"/>
        </w:rPr>
      </w:pPr>
    </w:p>
    <w:p w14:paraId="2A08C07C" w14:textId="77777777" w:rsidR="00FC6392" w:rsidRPr="0069234F" w:rsidRDefault="00FC6392" w:rsidP="00FC6392">
      <w:pPr>
        <w:rPr>
          <w:b/>
          <w:sz w:val="22"/>
          <w:szCs w:val="22"/>
        </w:rPr>
      </w:pPr>
      <w:r w:rsidRPr="0069234F">
        <w:rPr>
          <w:b/>
          <w:sz w:val="22"/>
          <w:szCs w:val="22"/>
        </w:rPr>
        <w:t>The detail objectives are as follows:</w:t>
      </w:r>
    </w:p>
    <w:p w14:paraId="2CCD11E4" w14:textId="77777777" w:rsidR="00FC6392" w:rsidRPr="0069234F" w:rsidRDefault="00FC6392" w:rsidP="00FC6392">
      <w:pPr>
        <w:pStyle w:val="a5"/>
        <w:numPr>
          <w:ilvl w:val="0"/>
          <w:numId w:val="4"/>
        </w:numPr>
        <w:overflowPunct w:val="0"/>
        <w:autoSpaceDE w:val="0"/>
        <w:autoSpaceDN w:val="0"/>
        <w:adjustRightInd w:val="0"/>
        <w:spacing w:after="0" w:line="240" w:lineRule="auto"/>
        <w:ind w:left="426"/>
        <w:jc w:val="both"/>
        <w:textAlignment w:val="baseline"/>
        <w:rPr>
          <w:rFonts w:eastAsia="맑은 고딕"/>
          <w:bCs/>
          <w:sz w:val="20"/>
          <w:szCs w:val="20"/>
          <w:lang w:val="en-GB"/>
        </w:rPr>
      </w:pPr>
      <w:r w:rsidRPr="0069234F">
        <w:rPr>
          <w:rFonts w:eastAsia="맑은 고딕"/>
          <w:bCs/>
          <w:sz w:val="20"/>
          <w:szCs w:val="20"/>
          <w:lang w:val="en-GB"/>
        </w:rPr>
        <w:t>Specify semi-static signaling support to configure the time and frequency locations of SBFD subbands and/or guard band [RAN1, RAN2]</w:t>
      </w:r>
    </w:p>
    <w:p w14:paraId="52341E2F" w14:textId="57497741" w:rsidR="00FC6392" w:rsidRPr="0069234F" w:rsidRDefault="00FC6392" w:rsidP="00FC6392">
      <w:pPr>
        <w:pStyle w:val="a5"/>
        <w:numPr>
          <w:ilvl w:val="0"/>
          <w:numId w:val="4"/>
        </w:numPr>
        <w:overflowPunct w:val="0"/>
        <w:autoSpaceDE w:val="0"/>
        <w:autoSpaceDN w:val="0"/>
        <w:adjustRightInd w:val="0"/>
        <w:spacing w:after="0" w:line="240" w:lineRule="auto"/>
        <w:ind w:left="426"/>
        <w:jc w:val="both"/>
        <w:textAlignment w:val="baseline"/>
        <w:rPr>
          <w:rFonts w:eastAsia="맑은 고딕"/>
          <w:bCs/>
          <w:sz w:val="20"/>
          <w:szCs w:val="20"/>
          <w:lang w:val="en-GB"/>
        </w:rPr>
      </w:pPr>
      <w:r w:rsidRPr="0069234F">
        <w:rPr>
          <w:rFonts w:eastAsia="맑은 고딕"/>
          <w:bCs/>
          <w:sz w:val="20"/>
          <w:szCs w:val="20"/>
          <w:lang w:val="en-GB"/>
        </w:rPr>
        <w:t>Specify transmission, reception and measurement behaviour and procedure for SBFD-aware UEs [RAN1, RAN2]</w:t>
      </w:r>
    </w:p>
    <w:p w14:paraId="3476E06B" w14:textId="5E90B7EB" w:rsidR="00FC6392" w:rsidRPr="0069234F" w:rsidRDefault="00FC6392" w:rsidP="00FC6392">
      <w:pPr>
        <w:pStyle w:val="a5"/>
        <w:numPr>
          <w:ilvl w:val="0"/>
          <w:numId w:val="4"/>
        </w:numPr>
        <w:overflowPunct w:val="0"/>
        <w:autoSpaceDE w:val="0"/>
        <w:autoSpaceDN w:val="0"/>
        <w:adjustRightInd w:val="0"/>
        <w:spacing w:after="0" w:line="240" w:lineRule="auto"/>
        <w:jc w:val="both"/>
        <w:textAlignment w:val="baseline"/>
        <w:rPr>
          <w:rFonts w:eastAsia="맑은 고딕"/>
          <w:bCs/>
          <w:sz w:val="20"/>
          <w:szCs w:val="20"/>
          <w:lang w:val="en-GB"/>
        </w:rPr>
      </w:pPr>
      <w:r w:rsidRPr="0069234F">
        <w:rPr>
          <w:rFonts w:eastAsia="DengXian" w:hint="eastAsia"/>
          <w:bCs/>
          <w:sz w:val="20"/>
          <w:szCs w:val="20"/>
          <w:lang w:val="en-GB" w:eastAsia="zh-CN"/>
        </w:rPr>
        <w:t>T</w:t>
      </w:r>
      <w:r w:rsidRPr="0069234F">
        <w:rPr>
          <w:rFonts w:eastAsia="맑은 고딕"/>
          <w:bCs/>
          <w:sz w:val="20"/>
          <w:szCs w:val="20"/>
          <w:lang w:val="en-GB"/>
        </w:rPr>
        <w:t xml:space="preserve">ransmission and reception behaviours on SBFD subbands configured </w:t>
      </w:r>
      <w:r w:rsidR="00414667" w:rsidRPr="0069234F">
        <w:rPr>
          <w:rFonts w:eastAsia="맑은 고딕"/>
          <w:bCs/>
          <w:sz w:val="20"/>
          <w:szCs w:val="20"/>
          <w:lang w:val="en-GB"/>
        </w:rPr>
        <w:t xml:space="preserve">in </w:t>
      </w:r>
      <w:r w:rsidRPr="0069234F">
        <w:rPr>
          <w:rFonts w:eastAsia="맑은 고딕"/>
          <w:bCs/>
          <w:sz w:val="20"/>
          <w:szCs w:val="20"/>
          <w:lang w:val="en-GB"/>
        </w:rPr>
        <w:t>DL and/or flexible symbol</w:t>
      </w:r>
      <w:r w:rsidR="00414667" w:rsidRPr="0069234F">
        <w:rPr>
          <w:rFonts w:eastAsia="맑은 고딕"/>
          <w:bCs/>
          <w:sz w:val="20"/>
          <w:szCs w:val="20"/>
          <w:lang w:val="en-GB"/>
        </w:rPr>
        <w:t>s</w:t>
      </w:r>
      <w:r w:rsidRPr="0069234F">
        <w:rPr>
          <w:rFonts w:eastAsia="맑은 고딕"/>
          <w:bCs/>
          <w:sz w:val="20"/>
          <w:szCs w:val="20"/>
          <w:lang w:val="en-GB"/>
        </w:rPr>
        <w:t xml:space="preserve"> </w:t>
      </w:r>
      <w:r w:rsidR="00414667" w:rsidRPr="0069234F">
        <w:rPr>
          <w:rFonts w:eastAsia="맑은 고딕"/>
          <w:bCs/>
          <w:sz w:val="20"/>
          <w:szCs w:val="20"/>
          <w:lang w:val="en-GB"/>
        </w:rPr>
        <w:t>indicated by</w:t>
      </w:r>
      <w:r w:rsidRPr="0069234F">
        <w:rPr>
          <w:rFonts w:eastAsia="맑은 고딕"/>
          <w:bCs/>
          <w:sz w:val="20"/>
          <w:szCs w:val="20"/>
          <w:lang w:val="en-GB"/>
        </w:rPr>
        <w:t xml:space="preserve"> </w:t>
      </w:r>
      <w:r w:rsidRPr="0069234F">
        <w:rPr>
          <w:rFonts w:eastAsia="맑은 고딕"/>
          <w:bCs/>
          <w:i/>
          <w:sz w:val="20"/>
          <w:szCs w:val="20"/>
          <w:lang w:val="en-GB"/>
        </w:rPr>
        <w:t>TDD-UL-DL-ConfigCommon</w:t>
      </w:r>
    </w:p>
    <w:p w14:paraId="4F8C3F90" w14:textId="77777777" w:rsidR="00FC6392" w:rsidRPr="0069234F" w:rsidRDefault="00FC6392" w:rsidP="00FC6392">
      <w:pPr>
        <w:pStyle w:val="a5"/>
        <w:numPr>
          <w:ilvl w:val="1"/>
          <w:numId w:val="4"/>
        </w:numPr>
        <w:overflowPunct w:val="0"/>
        <w:autoSpaceDE w:val="0"/>
        <w:autoSpaceDN w:val="0"/>
        <w:adjustRightInd w:val="0"/>
        <w:spacing w:after="0" w:line="240" w:lineRule="auto"/>
        <w:jc w:val="both"/>
        <w:textAlignment w:val="baseline"/>
        <w:rPr>
          <w:rFonts w:eastAsia="맑은 고딕"/>
          <w:bCs/>
          <w:sz w:val="20"/>
          <w:szCs w:val="20"/>
          <w:lang w:val="en-GB"/>
        </w:rPr>
      </w:pPr>
      <w:r w:rsidRPr="0069234F">
        <w:rPr>
          <w:rFonts w:eastAsia="맑은 고딕"/>
          <w:bCs/>
          <w:sz w:val="20"/>
          <w:szCs w:val="20"/>
          <w:lang w:val="en-GB"/>
        </w:rPr>
        <w:t>UL transmissions within UL subband only and DL receptions within DL subband(s) only</w:t>
      </w:r>
    </w:p>
    <w:p w14:paraId="526F5738" w14:textId="40BFC347" w:rsidR="00FC6392" w:rsidRPr="0069234F" w:rsidRDefault="00FC6392" w:rsidP="00FC6392">
      <w:pPr>
        <w:pStyle w:val="a5"/>
        <w:numPr>
          <w:ilvl w:val="0"/>
          <w:numId w:val="4"/>
        </w:numPr>
        <w:overflowPunct w:val="0"/>
        <w:autoSpaceDE w:val="0"/>
        <w:autoSpaceDN w:val="0"/>
        <w:adjustRightInd w:val="0"/>
        <w:spacing w:after="0" w:line="240" w:lineRule="auto"/>
        <w:jc w:val="both"/>
        <w:textAlignment w:val="baseline"/>
        <w:rPr>
          <w:rFonts w:eastAsia="맑은 고딕"/>
          <w:bCs/>
          <w:sz w:val="20"/>
          <w:szCs w:val="20"/>
          <w:lang w:val="en-GB"/>
        </w:rPr>
      </w:pPr>
      <w:r w:rsidRPr="0069234F">
        <w:rPr>
          <w:rFonts w:eastAsia="맑은 고딕"/>
          <w:bCs/>
          <w:sz w:val="20"/>
          <w:szCs w:val="20"/>
          <w:lang w:val="en-GB"/>
        </w:rPr>
        <w:t>Enhancement on resource allocation in frequency domain in SBFD symbol</w:t>
      </w:r>
    </w:p>
    <w:p w14:paraId="1471EC5E" w14:textId="77777777" w:rsidR="00FC6392" w:rsidRPr="0069234F" w:rsidRDefault="00FC6392" w:rsidP="00FC6392">
      <w:pPr>
        <w:pStyle w:val="a5"/>
        <w:numPr>
          <w:ilvl w:val="1"/>
          <w:numId w:val="4"/>
        </w:numPr>
        <w:overflowPunct w:val="0"/>
        <w:autoSpaceDE w:val="0"/>
        <w:autoSpaceDN w:val="0"/>
        <w:adjustRightInd w:val="0"/>
        <w:spacing w:after="0" w:line="240" w:lineRule="auto"/>
        <w:jc w:val="both"/>
        <w:textAlignment w:val="baseline"/>
        <w:rPr>
          <w:rFonts w:eastAsia="맑은 고딕"/>
          <w:bCs/>
          <w:sz w:val="20"/>
          <w:szCs w:val="20"/>
          <w:lang w:val="en-GB"/>
        </w:rPr>
      </w:pPr>
      <w:r w:rsidRPr="0069234F">
        <w:rPr>
          <w:rFonts w:eastAsia="맑은 고딕"/>
          <w:bCs/>
          <w:sz w:val="20"/>
          <w:szCs w:val="20"/>
          <w:lang w:val="en-GB"/>
        </w:rPr>
        <w:t>resource allocation in frequency domain for PDSCH/CSI-RS across two DL subbands in SBFD symbol</w:t>
      </w:r>
    </w:p>
    <w:p w14:paraId="718590A3" w14:textId="77777777" w:rsidR="00FC6392" w:rsidRPr="0069234F" w:rsidRDefault="00FC6392" w:rsidP="00FC6392">
      <w:pPr>
        <w:pStyle w:val="a5"/>
        <w:numPr>
          <w:ilvl w:val="1"/>
          <w:numId w:val="4"/>
        </w:numPr>
        <w:overflowPunct w:val="0"/>
        <w:autoSpaceDE w:val="0"/>
        <w:autoSpaceDN w:val="0"/>
        <w:adjustRightInd w:val="0"/>
        <w:spacing w:after="0" w:line="240" w:lineRule="auto"/>
        <w:jc w:val="both"/>
        <w:textAlignment w:val="baseline"/>
        <w:rPr>
          <w:rFonts w:eastAsia="맑은 고딕"/>
          <w:bCs/>
          <w:sz w:val="20"/>
          <w:szCs w:val="20"/>
          <w:lang w:val="en-GB"/>
        </w:rPr>
      </w:pPr>
      <w:r w:rsidRPr="0069234F">
        <w:rPr>
          <w:rFonts w:eastAsia="맑은 고딕"/>
          <w:bCs/>
          <w:sz w:val="20"/>
          <w:szCs w:val="20"/>
          <w:lang w:val="en-GB"/>
        </w:rPr>
        <w:t>unaligned boundaries between resource block group(s)/CSI reporting subband(s) and SBFD subbands in SBFD symbol</w:t>
      </w:r>
    </w:p>
    <w:p w14:paraId="2C0AA9CA" w14:textId="54416DDA" w:rsidR="00FC6392" w:rsidRPr="0069234F" w:rsidRDefault="00FC6392" w:rsidP="00FC6392">
      <w:pPr>
        <w:pStyle w:val="a5"/>
        <w:numPr>
          <w:ilvl w:val="0"/>
          <w:numId w:val="4"/>
        </w:numPr>
        <w:overflowPunct w:val="0"/>
        <w:autoSpaceDE w:val="0"/>
        <w:autoSpaceDN w:val="0"/>
        <w:adjustRightInd w:val="0"/>
        <w:spacing w:after="0" w:line="240" w:lineRule="auto"/>
        <w:jc w:val="both"/>
        <w:textAlignment w:val="baseline"/>
        <w:rPr>
          <w:rFonts w:eastAsia="맑은 고딕"/>
          <w:bCs/>
          <w:sz w:val="20"/>
          <w:szCs w:val="20"/>
          <w:lang w:val="en-GB"/>
        </w:rPr>
      </w:pPr>
      <w:r w:rsidRPr="0069234F">
        <w:rPr>
          <w:rFonts w:eastAsia="맑은 고딕"/>
          <w:bCs/>
          <w:sz w:val="20"/>
          <w:szCs w:val="20"/>
          <w:lang w:val="en-GB"/>
        </w:rPr>
        <w:t xml:space="preserve">Enhancements on physical channels/signals and procedure across SBFD symbols and non-SBFD symbols in different slots, where </w:t>
      </w:r>
      <w:r w:rsidRPr="0069234F">
        <w:rPr>
          <w:rFonts w:eastAsia="맑은 고딕"/>
          <w:sz w:val="20"/>
          <w:szCs w:val="20"/>
          <w:lang w:eastAsia="zh-CN"/>
        </w:rPr>
        <w:t>each transmission/reception within a slot has either all SBFD or all non-SBFD symbols</w:t>
      </w:r>
    </w:p>
    <w:p w14:paraId="30206581" w14:textId="77777777" w:rsidR="00FC6392" w:rsidRPr="0069234F" w:rsidRDefault="00FC6392" w:rsidP="00FC6392">
      <w:pPr>
        <w:pStyle w:val="a5"/>
        <w:numPr>
          <w:ilvl w:val="1"/>
          <w:numId w:val="4"/>
        </w:numPr>
        <w:overflowPunct w:val="0"/>
        <w:autoSpaceDE w:val="0"/>
        <w:autoSpaceDN w:val="0"/>
        <w:adjustRightInd w:val="0"/>
        <w:spacing w:after="0" w:line="240" w:lineRule="auto"/>
        <w:jc w:val="both"/>
        <w:textAlignment w:val="baseline"/>
        <w:rPr>
          <w:rFonts w:eastAsia="맑은 고딕"/>
          <w:bCs/>
          <w:sz w:val="20"/>
          <w:szCs w:val="20"/>
          <w:lang w:val="en-GB"/>
        </w:rPr>
      </w:pPr>
      <w:r w:rsidRPr="0069234F">
        <w:rPr>
          <w:rFonts w:eastAsia="맑은 고딕"/>
          <w:bCs/>
          <w:sz w:val="20"/>
          <w:szCs w:val="20"/>
          <w:lang w:val="en-GB"/>
        </w:rPr>
        <w:t xml:space="preserve">resource allocation in frequency domain </w:t>
      </w:r>
      <w:r w:rsidRPr="0069234F">
        <w:rPr>
          <w:rFonts w:eastAsia="DengXian" w:hint="eastAsia"/>
          <w:bCs/>
          <w:sz w:val="20"/>
          <w:szCs w:val="20"/>
          <w:lang w:val="en-GB" w:eastAsia="zh-CN"/>
        </w:rPr>
        <w:t xml:space="preserve">for </w:t>
      </w:r>
      <w:r w:rsidRPr="0069234F">
        <w:rPr>
          <w:rFonts w:eastAsia="맑은 고딕"/>
          <w:bCs/>
          <w:sz w:val="20"/>
          <w:szCs w:val="20"/>
          <w:lang w:val="en-GB"/>
        </w:rPr>
        <w:t>transmission or reception in SBFD symbols and non-SBFD symbols with different</w:t>
      </w:r>
      <w:r w:rsidRPr="0069234F">
        <w:rPr>
          <w:rFonts w:eastAsia="DengXian" w:hint="eastAsia"/>
          <w:bCs/>
          <w:sz w:val="20"/>
          <w:szCs w:val="20"/>
          <w:lang w:val="en-GB" w:eastAsia="zh-CN"/>
        </w:rPr>
        <w:t xml:space="preserve"> available</w:t>
      </w:r>
      <w:r w:rsidRPr="0069234F">
        <w:rPr>
          <w:rFonts w:eastAsia="맑은 고딕"/>
          <w:bCs/>
          <w:sz w:val="20"/>
          <w:szCs w:val="20"/>
          <w:lang w:val="en-GB"/>
        </w:rPr>
        <w:t xml:space="preserve"> frequency resource in different slots</w:t>
      </w:r>
    </w:p>
    <w:p w14:paraId="65E2C567" w14:textId="77777777" w:rsidR="00FC6392" w:rsidRPr="0069234F" w:rsidRDefault="00FC6392" w:rsidP="00FC6392">
      <w:pPr>
        <w:pStyle w:val="a5"/>
        <w:numPr>
          <w:ilvl w:val="1"/>
          <w:numId w:val="4"/>
        </w:numPr>
        <w:overflowPunct w:val="0"/>
        <w:autoSpaceDE w:val="0"/>
        <w:autoSpaceDN w:val="0"/>
        <w:adjustRightInd w:val="0"/>
        <w:spacing w:after="0" w:line="240" w:lineRule="auto"/>
        <w:jc w:val="both"/>
        <w:textAlignment w:val="baseline"/>
        <w:rPr>
          <w:rFonts w:eastAsia="맑은 고딕"/>
          <w:bCs/>
          <w:sz w:val="20"/>
          <w:szCs w:val="20"/>
          <w:lang w:val="en-GB"/>
        </w:rPr>
      </w:pPr>
      <w:r w:rsidRPr="0069234F">
        <w:rPr>
          <w:rFonts w:eastAsia="맑은 고딕"/>
          <w:bCs/>
          <w:sz w:val="20"/>
          <w:szCs w:val="20"/>
          <w:lang w:val="en-GB"/>
        </w:rPr>
        <w:t>CSI report of which associated CSI-RS instances occur in both SBFD symbols and non-SBFD symbols in different slots</w:t>
      </w:r>
    </w:p>
    <w:p w14:paraId="47BBDB75" w14:textId="77777777" w:rsidR="00FC6392" w:rsidRPr="0069234F" w:rsidRDefault="00FC6392" w:rsidP="00FC6392">
      <w:pPr>
        <w:pStyle w:val="a5"/>
        <w:numPr>
          <w:ilvl w:val="0"/>
          <w:numId w:val="4"/>
        </w:numPr>
        <w:overflowPunct w:val="0"/>
        <w:autoSpaceDE w:val="0"/>
        <w:autoSpaceDN w:val="0"/>
        <w:adjustRightInd w:val="0"/>
        <w:spacing w:after="0" w:line="240" w:lineRule="auto"/>
        <w:jc w:val="both"/>
        <w:textAlignment w:val="baseline"/>
        <w:rPr>
          <w:rFonts w:eastAsia="맑은 고딕"/>
          <w:bCs/>
          <w:sz w:val="20"/>
          <w:szCs w:val="20"/>
          <w:lang w:val="en-GB"/>
        </w:rPr>
      </w:pPr>
      <w:r w:rsidRPr="0069234F">
        <w:rPr>
          <w:rFonts w:eastAsia="맑은 고딕"/>
          <w:bCs/>
          <w:sz w:val="20"/>
          <w:szCs w:val="20"/>
          <w:lang w:val="en-GB"/>
        </w:rPr>
        <w:t>Separate configurations for SRS, PUCCH and PUSCH on SBFD symbols and non-SBFD symbols, e.g., resources, frequency hopping parameters, UL power control parameters and/or beam/spatial relation</w:t>
      </w:r>
    </w:p>
    <w:p w14:paraId="0CDEE595" w14:textId="77777777" w:rsidR="00FC6392" w:rsidRPr="0069234F" w:rsidRDefault="00FC6392" w:rsidP="00FC6392">
      <w:pPr>
        <w:pStyle w:val="a5"/>
        <w:numPr>
          <w:ilvl w:val="0"/>
          <w:numId w:val="4"/>
        </w:numPr>
        <w:overflowPunct w:val="0"/>
        <w:autoSpaceDE w:val="0"/>
        <w:autoSpaceDN w:val="0"/>
        <w:adjustRightInd w:val="0"/>
        <w:spacing w:after="0" w:line="240" w:lineRule="auto"/>
        <w:jc w:val="both"/>
        <w:textAlignment w:val="baseline"/>
        <w:rPr>
          <w:rFonts w:eastAsia="맑은 고딕"/>
          <w:bCs/>
          <w:sz w:val="20"/>
          <w:szCs w:val="20"/>
          <w:lang w:val="en-GB"/>
        </w:rPr>
      </w:pPr>
      <w:bookmarkStart w:id="4" w:name="_Hlk151018404"/>
      <w:r w:rsidRPr="0069234F">
        <w:rPr>
          <w:rFonts w:eastAsia="맑은 고딕"/>
          <w:bCs/>
          <w:sz w:val="20"/>
          <w:szCs w:val="20"/>
          <w:lang w:val="en-GB"/>
        </w:rPr>
        <w:t>Collision handling between DL reception in DL subband(s) and UL transmission in UL subband in a SBFD symbol</w:t>
      </w:r>
    </w:p>
    <w:bookmarkEnd w:id="4"/>
    <w:p w14:paraId="5E1A42F1" w14:textId="742FCAED" w:rsidR="00FC6392" w:rsidRPr="0069234F" w:rsidRDefault="00FC6392" w:rsidP="00FC6392">
      <w:pPr>
        <w:pStyle w:val="a5"/>
        <w:numPr>
          <w:ilvl w:val="0"/>
          <w:numId w:val="4"/>
        </w:numPr>
        <w:overflowPunct w:val="0"/>
        <w:autoSpaceDE w:val="0"/>
        <w:autoSpaceDN w:val="0"/>
        <w:adjustRightInd w:val="0"/>
        <w:spacing w:after="0" w:line="240" w:lineRule="auto"/>
        <w:ind w:left="426"/>
        <w:jc w:val="both"/>
        <w:textAlignment w:val="baseline"/>
        <w:rPr>
          <w:rFonts w:eastAsia="맑은 고딕"/>
          <w:bCs/>
          <w:color w:val="000000"/>
          <w:sz w:val="20"/>
          <w:szCs w:val="20"/>
          <w:lang w:val="en-GB"/>
        </w:rPr>
      </w:pPr>
      <w:r w:rsidRPr="0069234F">
        <w:rPr>
          <w:rFonts w:eastAsia="맑은 고딕"/>
          <w:bCs/>
          <w:color w:val="000000"/>
          <w:sz w:val="20"/>
          <w:szCs w:val="20"/>
          <w:lang w:val="en-GB"/>
        </w:rPr>
        <w:t>Specify UE-UE co-channel CLI measurement and reporting enhancements and gNB-gNB co-channel CLI handling for SBFD operation [RAN1,</w:t>
      </w:r>
      <w:r w:rsidR="0086573D" w:rsidRPr="0069234F">
        <w:rPr>
          <w:rFonts w:eastAsia="맑은 고딕"/>
          <w:bCs/>
          <w:color w:val="000000"/>
          <w:sz w:val="20"/>
          <w:szCs w:val="20"/>
          <w:lang w:val="en-GB"/>
        </w:rPr>
        <w:t xml:space="preserve"> RAN2,</w:t>
      </w:r>
      <w:r w:rsidRPr="0069234F">
        <w:rPr>
          <w:rFonts w:eastAsia="맑은 고딕"/>
          <w:bCs/>
          <w:color w:val="000000"/>
          <w:sz w:val="20"/>
          <w:szCs w:val="20"/>
          <w:lang w:val="en-GB"/>
        </w:rPr>
        <w:t xml:space="preserve"> RAN3]</w:t>
      </w:r>
    </w:p>
    <w:p w14:paraId="30871222" w14:textId="579F8AC2" w:rsidR="00FC6392" w:rsidRPr="0069234F" w:rsidRDefault="00FC6392" w:rsidP="00FC6392">
      <w:pPr>
        <w:pStyle w:val="a5"/>
        <w:numPr>
          <w:ilvl w:val="0"/>
          <w:numId w:val="4"/>
        </w:numPr>
        <w:overflowPunct w:val="0"/>
        <w:autoSpaceDE w:val="0"/>
        <w:autoSpaceDN w:val="0"/>
        <w:adjustRightInd w:val="0"/>
        <w:spacing w:after="0" w:line="240" w:lineRule="auto"/>
        <w:jc w:val="both"/>
        <w:textAlignment w:val="baseline"/>
        <w:rPr>
          <w:rFonts w:eastAsia="맑은 고딕"/>
          <w:bCs/>
          <w:sz w:val="20"/>
          <w:szCs w:val="20"/>
          <w:lang w:val="en-GB"/>
        </w:rPr>
      </w:pPr>
      <w:r w:rsidRPr="0069234F">
        <w:rPr>
          <w:rFonts w:eastAsia="맑은 고딕"/>
          <w:bCs/>
          <w:sz w:val="20"/>
          <w:szCs w:val="20"/>
          <w:lang w:val="en-GB"/>
        </w:rPr>
        <w:t>NOTE1: This objective will be revisited at RAN#XYZ subject to RAN1’s progress.</w:t>
      </w:r>
    </w:p>
    <w:p w14:paraId="48CF827C" w14:textId="77777777" w:rsidR="00FC6392" w:rsidRPr="0069234F" w:rsidRDefault="00FC6392" w:rsidP="00FC6392">
      <w:pPr>
        <w:pStyle w:val="a5"/>
        <w:numPr>
          <w:ilvl w:val="0"/>
          <w:numId w:val="4"/>
        </w:numPr>
        <w:rPr>
          <w:rFonts w:eastAsia="맑은 고딕"/>
          <w:bCs/>
          <w:sz w:val="20"/>
          <w:szCs w:val="20"/>
          <w:lang w:val="en-GB"/>
        </w:rPr>
      </w:pPr>
      <w:r w:rsidRPr="0069234F">
        <w:rPr>
          <w:rFonts w:eastAsia="맑은 고딕"/>
          <w:bCs/>
          <w:sz w:val="20"/>
          <w:szCs w:val="20"/>
          <w:lang w:val="en-GB"/>
        </w:rPr>
        <w:t>NOTE2: This objective does not pursue the CLI handling enhancements intended for optimization for dynamic TDD only.</w:t>
      </w:r>
    </w:p>
    <w:p w14:paraId="5BCDAA9C" w14:textId="06607799" w:rsidR="00FC6392" w:rsidRPr="0069234F" w:rsidRDefault="00FC6392" w:rsidP="00FC6392">
      <w:pPr>
        <w:pStyle w:val="a5"/>
        <w:numPr>
          <w:ilvl w:val="0"/>
          <w:numId w:val="4"/>
        </w:numPr>
        <w:overflowPunct w:val="0"/>
        <w:autoSpaceDE w:val="0"/>
        <w:autoSpaceDN w:val="0"/>
        <w:adjustRightInd w:val="0"/>
        <w:spacing w:after="0" w:line="240" w:lineRule="auto"/>
        <w:ind w:left="426"/>
        <w:jc w:val="both"/>
        <w:textAlignment w:val="baseline"/>
        <w:rPr>
          <w:rFonts w:eastAsia="맑은 고딕"/>
          <w:bCs/>
          <w:sz w:val="20"/>
          <w:szCs w:val="20"/>
          <w:lang w:val="en-GB"/>
        </w:rPr>
      </w:pPr>
      <w:r w:rsidRPr="0069234F">
        <w:rPr>
          <w:rFonts w:eastAsia="맑은 고딕"/>
          <w:bCs/>
          <w:sz w:val="20"/>
          <w:szCs w:val="20"/>
          <w:lang w:val="en-GB"/>
        </w:rPr>
        <w:t xml:space="preserve">Specify SBFD operation to support random access </w:t>
      </w:r>
      <w:r w:rsidR="001150A2" w:rsidRPr="0069234F">
        <w:rPr>
          <w:rFonts w:eastAsia="맑은 고딕"/>
          <w:bCs/>
          <w:sz w:val="20"/>
          <w:szCs w:val="20"/>
          <w:lang w:val="en-GB"/>
        </w:rPr>
        <w:t>in SBFD symbols</w:t>
      </w:r>
      <w:r w:rsidRPr="0069234F">
        <w:rPr>
          <w:rFonts w:eastAsia="맑은 고딕"/>
          <w:bCs/>
          <w:sz w:val="20"/>
          <w:szCs w:val="20"/>
          <w:lang w:val="en-GB"/>
        </w:rPr>
        <w:t xml:space="preserve"> by UEs in RRC </w:t>
      </w:r>
      <w:r w:rsidR="001150A2" w:rsidRPr="0069234F">
        <w:rPr>
          <w:rFonts w:eastAsia="맑은 고딕"/>
          <w:bCs/>
          <w:sz w:val="20"/>
          <w:szCs w:val="20"/>
          <w:lang w:val="en-GB"/>
        </w:rPr>
        <w:t xml:space="preserve">CONNECTED </w:t>
      </w:r>
      <w:r w:rsidRPr="0069234F">
        <w:rPr>
          <w:rFonts w:eastAsia="맑은 고딕"/>
          <w:bCs/>
          <w:sz w:val="20"/>
          <w:szCs w:val="20"/>
          <w:lang w:val="en-GB"/>
        </w:rPr>
        <w:t>mode [RAN1, RAN2]</w:t>
      </w:r>
    </w:p>
    <w:p w14:paraId="7C16FB29" w14:textId="77777777" w:rsidR="00FC6392" w:rsidRPr="0069234F" w:rsidRDefault="00FC6392" w:rsidP="00FC6392">
      <w:pPr>
        <w:pStyle w:val="a5"/>
        <w:numPr>
          <w:ilvl w:val="0"/>
          <w:numId w:val="4"/>
        </w:numPr>
        <w:overflowPunct w:val="0"/>
        <w:autoSpaceDE w:val="0"/>
        <w:autoSpaceDN w:val="0"/>
        <w:adjustRightInd w:val="0"/>
        <w:spacing w:after="0" w:line="240" w:lineRule="auto"/>
        <w:ind w:left="426"/>
        <w:jc w:val="both"/>
        <w:textAlignment w:val="baseline"/>
        <w:rPr>
          <w:rFonts w:eastAsia="맑은 고딕"/>
          <w:bCs/>
          <w:sz w:val="20"/>
          <w:szCs w:val="20"/>
          <w:lang w:val="en-GB"/>
        </w:rPr>
      </w:pPr>
      <w:bookmarkStart w:id="5" w:name="_Hlk151018562"/>
      <w:r w:rsidRPr="0069234F">
        <w:rPr>
          <w:rFonts w:eastAsia="맑은 고딕"/>
          <w:bCs/>
          <w:sz w:val="20"/>
          <w:szCs w:val="20"/>
          <w:lang w:val="en-GB"/>
        </w:rPr>
        <w:t>RF requirements for SBFD operation at gNB [RAN4]</w:t>
      </w:r>
    </w:p>
    <w:bookmarkEnd w:id="5"/>
    <w:p w14:paraId="18AE4198" w14:textId="77777777" w:rsidR="00FC6392" w:rsidRPr="0069234F" w:rsidRDefault="00FC6392" w:rsidP="00FC6392">
      <w:pPr>
        <w:snapToGrid w:val="0"/>
        <w:rPr>
          <w:sz w:val="20"/>
          <w:lang w:val="en-GB"/>
        </w:rPr>
      </w:pPr>
    </w:p>
    <w:p w14:paraId="701714B2" w14:textId="77777777" w:rsidR="00FC6392" w:rsidRPr="0069234F" w:rsidRDefault="00FC6392" w:rsidP="00FC6392">
      <w:pPr>
        <w:snapToGrid w:val="0"/>
        <w:rPr>
          <w:sz w:val="20"/>
        </w:rPr>
      </w:pPr>
    </w:p>
    <w:p w14:paraId="4081DE82" w14:textId="77777777" w:rsidR="00FC6392" w:rsidRPr="0069234F" w:rsidRDefault="00FC6392" w:rsidP="00FC6392"/>
    <w:p w14:paraId="51420627" w14:textId="77777777" w:rsidR="00FC6392" w:rsidRPr="0069234F" w:rsidRDefault="00FC6392" w:rsidP="00FC6392">
      <w:pPr>
        <w:pStyle w:val="1"/>
        <w:numPr>
          <w:ilvl w:val="0"/>
          <w:numId w:val="0"/>
        </w:numPr>
        <w:snapToGrid w:val="0"/>
        <w:spacing w:before="0" w:after="0" w:line="240" w:lineRule="auto"/>
        <w:rPr>
          <w:sz w:val="28"/>
        </w:rPr>
      </w:pPr>
      <w:r w:rsidRPr="0069234F">
        <w:rPr>
          <w:sz w:val="28"/>
        </w:rPr>
        <w:t>References</w:t>
      </w:r>
    </w:p>
    <w:p w14:paraId="6CF2F9B4" w14:textId="77777777" w:rsidR="00FC6392" w:rsidRPr="0069234F" w:rsidRDefault="00FC6392" w:rsidP="00FC6392">
      <w:pPr>
        <w:snapToGrid w:val="0"/>
        <w:rPr>
          <w:sz w:val="22"/>
        </w:rPr>
      </w:pPr>
    </w:p>
    <w:tbl>
      <w:tblPr>
        <w:tblW w:w="9900" w:type="dxa"/>
        <w:tblInd w:w="-5" w:type="dxa"/>
        <w:tblLayout w:type="fixed"/>
        <w:tblLook w:val="04A0" w:firstRow="1" w:lastRow="0" w:firstColumn="1" w:lastColumn="0" w:noHBand="0" w:noVBand="1"/>
      </w:tblPr>
      <w:tblGrid>
        <w:gridCol w:w="450"/>
        <w:gridCol w:w="1170"/>
        <w:gridCol w:w="5468"/>
        <w:gridCol w:w="2812"/>
      </w:tblGrid>
      <w:tr w:rsidR="00FC6392" w:rsidRPr="0069234F" w14:paraId="5E62C3F7" w14:textId="77777777" w:rsidTr="00AE2F79">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062720A" w14:textId="77777777" w:rsidR="00FC6392" w:rsidRPr="0069234F" w:rsidRDefault="00FC6392" w:rsidP="00AE2F79">
            <w:pPr>
              <w:widowControl w:val="0"/>
              <w:snapToGrid w:val="0"/>
              <w:rPr>
                <w:bCs/>
                <w:sz w:val="18"/>
                <w:szCs w:val="18"/>
              </w:rPr>
            </w:pPr>
            <w:bookmarkStart w:id="6" w:name="_Hlk127581975"/>
            <w:r w:rsidRPr="0069234F">
              <w:rPr>
                <w:bCs/>
                <w:sz w:val="18"/>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1BBDC905" w14:textId="77777777" w:rsidR="00FC6392" w:rsidRPr="0069234F" w:rsidRDefault="00FC6392" w:rsidP="00AE2F79">
            <w:pPr>
              <w:widowControl w:val="0"/>
              <w:snapToGrid w:val="0"/>
              <w:rPr>
                <w:sz w:val="18"/>
                <w:szCs w:val="18"/>
              </w:rPr>
            </w:pPr>
            <w:r w:rsidRPr="0069234F">
              <w:rPr>
                <w:sz w:val="18"/>
                <w:szCs w:val="18"/>
              </w:rPr>
              <w:t>RP-232613</w:t>
            </w:r>
          </w:p>
        </w:tc>
        <w:tc>
          <w:tcPr>
            <w:tcW w:w="5468" w:type="dxa"/>
            <w:tcBorders>
              <w:top w:val="single" w:sz="4" w:space="0" w:color="A6A6A6"/>
              <w:bottom w:val="single" w:sz="4" w:space="0" w:color="A6A6A6"/>
              <w:right w:val="single" w:sz="4" w:space="0" w:color="A6A6A6"/>
            </w:tcBorders>
            <w:shd w:val="clear" w:color="auto" w:fill="auto"/>
          </w:tcPr>
          <w:p w14:paraId="5AD5810F" w14:textId="77777777" w:rsidR="00FC6392" w:rsidRPr="0069234F" w:rsidRDefault="00FC6392" w:rsidP="00AE2F79">
            <w:pPr>
              <w:widowControl w:val="0"/>
              <w:snapToGrid w:val="0"/>
              <w:rPr>
                <w:sz w:val="18"/>
                <w:szCs w:val="18"/>
              </w:rPr>
            </w:pPr>
            <w:r w:rsidRPr="0069234F">
              <w:rPr>
                <w:bCs/>
                <w:sz w:val="18"/>
                <w:szCs w:val="18"/>
                <w:lang w:val="en-GB"/>
              </w:rPr>
              <w:t>Moderator's summary for REL-19 RAN1 topic Duplex Evolution</w:t>
            </w:r>
          </w:p>
        </w:tc>
        <w:tc>
          <w:tcPr>
            <w:tcW w:w="2812" w:type="dxa"/>
            <w:tcBorders>
              <w:top w:val="single" w:sz="4" w:space="0" w:color="A6A6A6"/>
              <w:bottom w:val="single" w:sz="4" w:space="0" w:color="A6A6A6"/>
              <w:right w:val="single" w:sz="4" w:space="0" w:color="A6A6A6"/>
            </w:tcBorders>
            <w:shd w:val="clear" w:color="auto" w:fill="auto"/>
          </w:tcPr>
          <w:p w14:paraId="4BC4F7C9" w14:textId="77777777" w:rsidR="00FC6392" w:rsidRPr="0069234F" w:rsidRDefault="00FC6392" w:rsidP="00AE2F79">
            <w:pPr>
              <w:widowControl w:val="0"/>
              <w:snapToGrid w:val="0"/>
              <w:rPr>
                <w:sz w:val="18"/>
                <w:szCs w:val="18"/>
              </w:rPr>
            </w:pPr>
            <w:r w:rsidRPr="0069234F">
              <w:rPr>
                <w:bCs/>
                <w:sz w:val="18"/>
                <w:szCs w:val="18"/>
                <w:lang w:val="en-GB"/>
              </w:rPr>
              <w:t>Moderator (NTT DOCOMO, Inc)</w:t>
            </w:r>
          </w:p>
        </w:tc>
      </w:tr>
      <w:tr w:rsidR="00FC6392" w:rsidRPr="0069234F" w14:paraId="243C3890" w14:textId="77777777" w:rsidTr="00AE2F79">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E04D4CB" w14:textId="77777777" w:rsidR="00FC6392" w:rsidRPr="0069234F" w:rsidRDefault="00FC6392" w:rsidP="00AE2F79">
            <w:pPr>
              <w:widowControl w:val="0"/>
              <w:snapToGrid w:val="0"/>
              <w:rPr>
                <w:bCs/>
                <w:sz w:val="18"/>
                <w:szCs w:val="18"/>
              </w:rPr>
            </w:pPr>
            <w:r w:rsidRPr="0069234F">
              <w:rPr>
                <w:bCs/>
                <w:sz w:val="18"/>
                <w:szCs w:val="18"/>
              </w:rPr>
              <w:t>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A641F19" w14:textId="77777777" w:rsidR="00FC6392" w:rsidRPr="0069234F" w:rsidRDefault="00FC6392" w:rsidP="00AE2F79">
            <w:pPr>
              <w:widowControl w:val="0"/>
              <w:snapToGrid w:val="0"/>
              <w:rPr>
                <w:sz w:val="18"/>
                <w:szCs w:val="18"/>
              </w:rPr>
            </w:pPr>
          </w:p>
        </w:tc>
        <w:tc>
          <w:tcPr>
            <w:tcW w:w="5468" w:type="dxa"/>
            <w:tcBorders>
              <w:top w:val="single" w:sz="4" w:space="0" w:color="A6A6A6"/>
              <w:bottom w:val="single" w:sz="4" w:space="0" w:color="A6A6A6"/>
              <w:right w:val="single" w:sz="4" w:space="0" w:color="A6A6A6"/>
            </w:tcBorders>
            <w:shd w:val="clear" w:color="auto" w:fill="auto"/>
          </w:tcPr>
          <w:p w14:paraId="1E09FA7F" w14:textId="77777777" w:rsidR="00FC6392" w:rsidRPr="0069234F" w:rsidRDefault="00FC6392" w:rsidP="00AE2F79">
            <w:pPr>
              <w:widowControl w:val="0"/>
              <w:snapToGrid w:val="0"/>
              <w:rPr>
                <w:sz w:val="18"/>
                <w:szCs w:val="18"/>
              </w:rPr>
            </w:pPr>
          </w:p>
        </w:tc>
        <w:tc>
          <w:tcPr>
            <w:tcW w:w="2812" w:type="dxa"/>
            <w:tcBorders>
              <w:top w:val="single" w:sz="4" w:space="0" w:color="A6A6A6"/>
              <w:bottom w:val="single" w:sz="4" w:space="0" w:color="A6A6A6"/>
              <w:right w:val="single" w:sz="4" w:space="0" w:color="A6A6A6"/>
            </w:tcBorders>
            <w:shd w:val="clear" w:color="auto" w:fill="auto"/>
          </w:tcPr>
          <w:p w14:paraId="7FDB89A3" w14:textId="77777777" w:rsidR="00FC6392" w:rsidRPr="0069234F" w:rsidRDefault="00FC6392" w:rsidP="00AE2F79">
            <w:pPr>
              <w:widowControl w:val="0"/>
              <w:snapToGrid w:val="0"/>
              <w:rPr>
                <w:sz w:val="18"/>
                <w:szCs w:val="18"/>
              </w:rPr>
            </w:pPr>
          </w:p>
        </w:tc>
      </w:tr>
      <w:tr w:rsidR="00FC6392" w:rsidRPr="0069234F" w14:paraId="45397BC3" w14:textId="77777777" w:rsidTr="00AE2F79">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552BA04" w14:textId="77777777" w:rsidR="00FC6392" w:rsidRPr="0069234F" w:rsidRDefault="00FC6392" w:rsidP="00AE2F79">
            <w:pPr>
              <w:widowControl w:val="0"/>
              <w:snapToGrid w:val="0"/>
              <w:rPr>
                <w:bCs/>
                <w:sz w:val="18"/>
                <w:szCs w:val="18"/>
              </w:rPr>
            </w:pPr>
            <w:r w:rsidRPr="0069234F">
              <w:rPr>
                <w:bCs/>
                <w:sz w:val="18"/>
                <w:szCs w:val="18"/>
              </w:rPr>
              <w:t>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1B6ECCA" w14:textId="77777777" w:rsidR="00FC6392" w:rsidRPr="0069234F" w:rsidRDefault="00FC6392" w:rsidP="00AE2F79">
            <w:pPr>
              <w:widowControl w:val="0"/>
              <w:snapToGrid w:val="0"/>
              <w:rPr>
                <w:sz w:val="18"/>
                <w:szCs w:val="18"/>
              </w:rPr>
            </w:pPr>
          </w:p>
        </w:tc>
        <w:tc>
          <w:tcPr>
            <w:tcW w:w="5468" w:type="dxa"/>
            <w:tcBorders>
              <w:top w:val="single" w:sz="4" w:space="0" w:color="A6A6A6"/>
              <w:bottom w:val="single" w:sz="4" w:space="0" w:color="A6A6A6"/>
              <w:right w:val="single" w:sz="4" w:space="0" w:color="A6A6A6"/>
            </w:tcBorders>
            <w:shd w:val="clear" w:color="auto" w:fill="auto"/>
          </w:tcPr>
          <w:p w14:paraId="21A6EA36" w14:textId="77777777" w:rsidR="00FC6392" w:rsidRPr="0069234F" w:rsidRDefault="00FC6392" w:rsidP="00AE2F79">
            <w:pPr>
              <w:widowControl w:val="0"/>
              <w:snapToGrid w:val="0"/>
              <w:rPr>
                <w:sz w:val="18"/>
                <w:szCs w:val="18"/>
              </w:rPr>
            </w:pPr>
          </w:p>
        </w:tc>
        <w:tc>
          <w:tcPr>
            <w:tcW w:w="2812" w:type="dxa"/>
            <w:tcBorders>
              <w:top w:val="single" w:sz="4" w:space="0" w:color="A6A6A6"/>
              <w:bottom w:val="single" w:sz="4" w:space="0" w:color="A6A6A6"/>
              <w:right w:val="single" w:sz="4" w:space="0" w:color="A6A6A6"/>
            </w:tcBorders>
            <w:shd w:val="clear" w:color="auto" w:fill="auto"/>
          </w:tcPr>
          <w:p w14:paraId="1B73D184" w14:textId="77777777" w:rsidR="00FC6392" w:rsidRPr="0069234F" w:rsidRDefault="00FC6392" w:rsidP="00AE2F79">
            <w:pPr>
              <w:widowControl w:val="0"/>
              <w:snapToGrid w:val="0"/>
              <w:rPr>
                <w:sz w:val="18"/>
                <w:szCs w:val="18"/>
              </w:rPr>
            </w:pPr>
          </w:p>
        </w:tc>
      </w:tr>
      <w:tr w:rsidR="00FC6392" w:rsidRPr="0069234F" w14:paraId="7C05D8B3" w14:textId="77777777" w:rsidTr="00AE2F79">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94DB444" w14:textId="77777777" w:rsidR="00FC6392" w:rsidRPr="0069234F" w:rsidRDefault="00FC6392" w:rsidP="00AE2F79">
            <w:pPr>
              <w:widowControl w:val="0"/>
              <w:snapToGrid w:val="0"/>
              <w:rPr>
                <w:bCs/>
                <w:sz w:val="18"/>
                <w:szCs w:val="18"/>
              </w:rPr>
            </w:pPr>
            <w:r w:rsidRPr="0069234F">
              <w:rPr>
                <w:bCs/>
                <w:sz w:val="18"/>
                <w:szCs w:val="18"/>
              </w:rPr>
              <w:t>4</w:t>
            </w:r>
          </w:p>
        </w:tc>
        <w:tc>
          <w:tcPr>
            <w:tcW w:w="1170" w:type="dxa"/>
            <w:tcBorders>
              <w:left w:val="single" w:sz="4" w:space="0" w:color="A6A6A6"/>
              <w:bottom w:val="single" w:sz="4" w:space="0" w:color="A6A6A6"/>
              <w:right w:val="single" w:sz="4" w:space="0" w:color="A6A6A6"/>
            </w:tcBorders>
            <w:shd w:val="clear" w:color="auto" w:fill="auto"/>
          </w:tcPr>
          <w:p w14:paraId="45097908" w14:textId="77777777" w:rsidR="00FC6392" w:rsidRPr="0069234F" w:rsidRDefault="00FC6392" w:rsidP="00AE2F79">
            <w:pPr>
              <w:widowControl w:val="0"/>
              <w:snapToGrid w:val="0"/>
              <w:rPr>
                <w:sz w:val="18"/>
                <w:szCs w:val="18"/>
              </w:rPr>
            </w:pPr>
          </w:p>
        </w:tc>
        <w:tc>
          <w:tcPr>
            <w:tcW w:w="5468" w:type="dxa"/>
            <w:tcBorders>
              <w:bottom w:val="single" w:sz="4" w:space="0" w:color="A6A6A6"/>
              <w:right w:val="single" w:sz="4" w:space="0" w:color="A6A6A6"/>
            </w:tcBorders>
            <w:shd w:val="clear" w:color="auto" w:fill="auto"/>
          </w:tcPr>
          <w:p w14:paraId="17750A11" w14:textId="77777777" w:rsidR="00FC6392" w:rsidRPr="0069234F" w:rsidRDefault="00FC6392" w:rsidP="00AE2F79">
            <w:pPr>
              <w:widowControl w:val="0"/>
              <w:snapToGrid w:val="0"/>
              <w:rPr>
                <w:sz w:val="18"/>
                <w:szCs w:val="18"/>
              </w:rPr>
            </w:pPr>
          </w:p>
        </w:tc>
        <w:tc>
          <w:tcPr>
            <w:tcW w:w="2812" w:type="dxa"/>
            <w:tcBorders>
              <w:bottom w:val="single" w:sz="4" w:space="0" w:color="A6A6A6"/>
              <w:right w:val="single" w:sz="4" w:space="0" w:color="A6A6A6"/>
            </w:tcBorders>
            <w:shd w:val="clear" w:color="auto" w:fill="auto"/>
          </w:tcPr>
          <w:p w14:paraId="000FDFB5" w14:textId="77777777" w:rsidR="00FC6392" w:rsidRPr="0069234F" w:rsidRDefault="00FC6392" w:rsidP="00AE2F79">
            <w:pPr>
              <w:widowControl w:val="0"/>
              <w:snapToGrid w:val="0"/>
              <w:rPr>
                <w:sz w:val="18"/>
                <w:szCs w:val="18"/>
              </w:rPr>
            </w:pPr>
          </w:p>
        </w:tc>
      </w:tr>
      <w:tr w:rsidR="00FC6392" w:rsidRPr="00B01DDE" w14:paraId="3FEC92A5" w14:textId="77777777" w:rsidTr="00AE2F79">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75742D8" w14:textId="77777777" w:rsidR="00FC6392" w:rsidRPr="00B01DDE" w:rsidRDefault="00FC6392" w:rsidP="00AE2F79">
            <w:pPr>
              <w:widowControl w:val="0"/>
              <w:snapToGrid w:val="0"/>
              <w:rPr>
                <w:bCs/>
                <w:sz w:val="18"/>
                <w:szCs w:val="18"/>
              </w:rPr>
            </w:pPr>
            <w:r w:rsidRPr="0069234F">
              <w:rPr>
                <w:bCs/>
                <w:sz w:val="18"/>
                <w:szCs w:val="18"/>
              </w:rPr>
              <w:lastRenderedPageBreak/>
              <w:t>5</w:t>
            </w:r>
          </w:p>
        </w:tc>
        <w:tc>
          <w:tcPr>
            <w:tcW w:w="1170" w:type="dxa"/>
            <w:tcBorders>
              <w:left w:val="single" w:sz="4" w:space="0" w:color="A6A6A6"/>
              <w:bottom w:val="single" w:sz="4" w:space="0" w:color="A6A6A6"/>
              <w:right w:val="single" w:sz="4" w:space="0" w:color="A6A6A6"/>
            </w:tcBorders>
            <w:shd w:val="clear" w:color="auto" w:fill="auto"/>
          </w:tcPr>
          <w:p w14:paraId="39AC044D" w14:textId="77777777" w:rsidR="00FC6392" w:rsidRPr="00B01DDE" w:rsidRDefault="00FC6392" w:rsidP="00AE2F79">
            <w:pPr>
              <w:widowControl w:val="0"/>
              <w:snapToGrid w:val="0"/>
              <w:rPr>
                <w:sz w:val="18"/>
                <w:szCs w:val="18"/>
              </w:rPr>
            </w:pPr>
          </w:p>
        </w:tc>
        <w:tc>
          <w:tcPr>
            <w:tcW w:w="5468" w:type="dxa"/>
            <w:tcBorders>
              <w:bottom w:val="single" w:sz="4" w:space="0" w:color="A6A6A6"/>
              <w:right w:val="single" w:sz="4" w:space="0" w:color="A6A6A6"/>
            </w:tcBorders>
            <w:shd w:val="clear" w:color="auto" w:fill="auto"/>
          </w:tcPr>
          <w:p w14:paraId="172DE1C8" w14:textId="77777777" w:rsidR="00FC6392" w:rsidRPr="00B01DDE" w:rsidRDefault="00FC6392" w:rsidP="00AE2F79">
            <w:pPr>
              <w:widowControl w:val="0"/>
              <w:snapToGrid w:val="0"/>
              <w:rPr>
                <w:sz w:val="18"/>
                <w:szCs w:val="18"/>
              </w:rPr>
            </w:pPr>
          </w:p>
        </w:tc>
        <w:tc>
          <w:tcPr>
            <w:tcW w:w="2812" w:type="dxa"/>
            <w:tcBorders>
              <w:bottom w:val="single" w:sz="4" w:space="0" w:color="A6A6A6"/>
              <w:right w:val="single" w:sz="4" w:space="0" w:color="A6A6A6"/>
            </w:tcBorders>
            <w:shd w:val="clear" w:color="auto" w:fill="auto"/>
          </w:tcPr>
          <w:p w14:paraId="563B6708" w14:textId="77777777" w:rsidR="00FC6392" w:rsidRPr="00B01DDE" w:rsidRDefault="00FC6392" w:rsidP="00AE2F79">
            <w:pPr>
              <w:widowControl w:val="0"/>
              <w:snapToGrid w:val="0"/>
              <w:rPr>
                <w:sz w:val="18"/>
                <w:szCs w:val="18"/>
              </w:rPr>
            </w:pPr>
          </w:p>
        </w:tc>
      </w:tr>
      <w:tr w:rsidR="00FC6392" w:rsidRPr="00B01DDE" w14:paraId="1D70E83E" w14:textId="77777777" w:rsidTr="00AE2F79">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1C29DA1" w14:textId="77777777" w:rsidR="00FC6392" w:rsidRPr="00B01DDE" w:rsidRDefault="00FC6392" w:rsidP="00AE2F79">
            <w:pPr>
              <w:widowControl w:val="0"/>
              <w:snapToGrid w:val="0"/>
              <w:rPr>
                <w:bCs/>
                <w:sz w:val="18"/>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52261396" w14:textId="77777777" w:rsidR="00FC6392" w:rsidRPr="00B01DDE" w:rsidRDefault="00FC6392" w:rsidP="00AE2F79">
            <w:pPr>
              <w:widowControl w:val="0"/>
              <w:snapToGrid w:val="0"/>
              <w:rPr>
                <w:sz w:val="18"/>
                <w:szCs w:val="18"/>
              </w:rPr>
            </w:pPr>
          </w:p>
        </w:tc>
        <w:tc>
          <w:tcPr>
            <w:tcW w:w="5468" w:type="dxa"/>
            <w:tcBorders>
              <w:top w:val="single" w:sz="4" w:space="0" w:color="A6A6A6"/>
              <w:bottom w:val="single" w:sz="4" w:space="0" w:color="A6A6A6"/>
              <w:right w:val="single" w:sz="4" w:space="0" w:color="A6A6A6"/>
            </w:tcBorders>
            <w:shd w:val="clear" w:color="auto" w:fill="auto"/>
          </w:tcPr>
          <w:p w14:paraId="19CA4320" w14:textId="77777777" w:rsidR="00FC6392" w:rsidRPr="00B01DDE" w:rsidRDefault="00FC6392" w:rsidP="00AE2F79">
            <w:pPr>
              <w:widowControl w:val="0"/>
              <w:snapToGrid w:val="0"/>
              <w:rPr>
                <w:sz w:val="18"/>
                <w:szCs w:val="18"/>
              </w:rPr>
            </w:pPr>
          </w:p>
        </w:tc>
        <w:tc>
          <w:tcPr>
            <w:tcW w:w="2812" w:type="dxa"/>
            <w:tcBorders>
              <w:top w:val="single" w:sz="4" w:space="0" w:color="A6A6A6"/>
              <w:bottom w:val="single" w:sz="4" w:space="0" w:color="A6A6A6"/>
              <w:right w:val="single" w:sz="4" w:space="0" w:color="A6A6A6"/>
            </w:tcBorders>
            <w:shd w:val="clear" w:color="auto" w:fill="auto"/>
          </w:tcPr>
          <w:p w14:paraId="7F7DF019" w14:textId="77777777" w:rsidR="00FC6392" w:rsidRPr="00B01DDE" w:rsidRDefault="00FC6392" w:rsidP="00AE2F79">
            <w:pPr>
              <w:widowControl w:val="0"/>
              <w:snapToGrid w:val="0"/>
              <w:rPr>
                <w:sz w:val="18"/>
                <w:szCs w:val="18"/>
              </w:rPr>
            </w:pPr>
          </w:p>
        </w:tc>
      </w:tr>
      <w:tr w:rsidR="00FC6392" w:rsidRPr="00B01DDE" w14:paraId="2C555DC1" w14:textId="77777777" w:rsidTr="00AE2F79">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F8A616D" w14:textId="77777777" w:rsidR="00FC6392" w:rsidRPr="00B01DDE" w:rsidRDefault="00FC6392" w:rsidP="00AE2F79">
            <w:pPr>
              <w:widowControl w:val="0"/>
              <w:snapToGrid w:val="0"/>
              <w:rPr>
                <w:bCs/>
                <w:sz w:val="18"/>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AC85057" w14:textId="77777777" w:rsidR="00FC6392" w:rsidRPr="00B01DDE" w:rsidRDefault="00FC6392" w:rsidP="00AE2F79">
            <w:pPr>
              <w:widowControl w:val="0"/>
              <w:snapToGrid w:val="0"/>
              <w:rPr>
                <w:sz w:val="18"/>
                <w:szCs w:val="18"/>
              </w:rPr>
            </w:pPr>
          </w:p>
        </w:tc>
        <w:tc>
          <w:tcPr>
            <w:tcW w:w="5468" w:type="dxa"/>
            <w:tcBorders>
              <w:top w:val="single" w:sz="4" w:space="0" w:color="A6A6A6"/>
              <w:bottom w:val="single" w:sz="4" w:space="0" w:color="A6A6A6"/>
              <w:right w:val="single" w:sz="4" w:space="0" w:color="A6A6A6"/>
            </w:tcBorders>
            <w:shd w:val="clear" w:color="auto" w:fill="auto"/>
          </w:tcPr>
          <w:p w14:paraId="01BEE6DC" w14:textId="77777777" w:rsidR="00FC6392" w:rsidRPr="00B01DDE" w:rsidRDefault="00FC6392" w:rsidP="00AE2F79">
            <w:pPr>
              <w:widowControl w:val="0"/>
              <w:snapToGrid w:val="0"/>
              <w:rPr>
                <w:sz w:val="18"/>
                <w:szCs w:val="18"/>
              </w:rPr>
            </w:pPr>
          </w:p>
        </w:tc>
        <w:tc>
          <w:tcPr>
            <w:tcW w:w="2812" w:type="dxa"/>
            <w:tcBorders>
              <w:top w:val="single" w:sz="4" w:space="0" w:color="A6A6A6"/>
              <w:bottom w:val="single" w:sz="4" w:space="0" w:color="A6A6A6"/>
              <w:right w:val="single" w:sz="4" w:space="0" w:color="A6A6A6"/>
            </w:tcBorders>
            <w:shd w:val="clear" w:color="auto" w:fill="auto"/>
          </w:tcPr>
          <w:p w14:paraId="13AB43D1" w14:textId="77777777" w:rsidR="00FC6392" w:rsidRPr="00B01DDE" w:rsidRDefault="00FC6392" w:rsidP="00AE2F79">
            <w:pPr>
              <w:widowControl w:val="0"/>
              <w:snapToGrid w:val="0"/>
              <w:rPr>
                <w:sz w:val="18"/>
                <w:szCs w:val="18"/>
              </w:rPr>
            </w:pPr>
          </w:p>
        </w:tc>
      </w:tr>
      <w:bookmarkEnd w:id="6"/>
    </w:tbl>
    <w:p w14:paraId="61FA81C3" w14:textId="77777777" w:rsidR="00FC6392" w:rsidRPr="00237DFC" w:rsidRDefault="00FC6392" w:rsidP="00FC6392">
      <w:pPr>
        <w:snapToGrid w:val="0"/>
        <w:rPr>
          <w:sz w:val="22"/>
        </w:rPr>
      </w:pPr>
    </w:p>
    <w:p w14:paraId="62510F12" w14:textId="77777777" w:rsidR="00B728B8" w:rsidRDefault="00512B0B"/>
    <w:sectPr w:rsidR="00B728B8"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53A34" w14:textId="77777777" w:rsidR="00512B0B" w:rsidRDefault="00512B0B"/>
  </w:endnote>
  <w:endnote w:type="continuationSeparator" w:id="0">
    <w:p w14:paraId="1287A398" w14:textId="77777777" w:rsidR="00512B0B" w:rsidRDefault="00512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02F69" w14:textId="77777777" w:rsidR="00512B0B" w:rsidRDefault="00512B0B"/>
  </w:footnote>
  <w:footnote w:type="continuationSeparator" w:id="0">
    <w:p w14:paraId="1C7BCDCB" w14:textId="77777777" w:rsidR="00512B0B" w:rsidRDefault="00512B0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50CD4"/>
    <w:multiLevelType w:val="multilevel"/>
    <w:tmpl w:val="8EB2A486"/>
    <w:lvl w:ilvl="0">
      <w:start w:val="1"/>
      <w:numFmt w:val="decimal"/>
      <w:pStyle w:val="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202335"/>
    <w:multiLevelType w:val="hybridMultilevel"/>
    <w:tmpl w:val="1F8C7DB6"/>
    <w:lvl w:ilvl="0" w:tplc="2D161D92">
      <w:start w:val="1"/>
      <w:numFmt w:val="bullet"/>
      <w:lvlText w:val="•"/>
      <w:lvlJc w:val="left"/>
      <w:pPr>
        <w:ind w:left="1160" w:hanging="400"/>
      </w:pPr>
      <w:rPr>
        <w:rFonts w:ascii="Arial" w:hAnsi="Arial" w:hint="default"/>
      </w:rPr>
    </w:lvl>
    <w:lvl w:ilvl="1" w:tplc="2D161D92">
      <w:start w:val="1"/>
      <w:numFmt w:val="bullet"/>
      <w:lvlText w:val="•"/>
      <w:lvlJc w:val="left"/>
      <w:pPr>
        <w:ind w:left="1560" w:hanging="400"/>
      </w:pPr>
      <w:rPr>
        <w:rFonts w:ascii="Arial" w:hAnsi="Arial"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15:restartNumberingAfterBreak="0">
    <w:nsid w:val="57720928"/>
    <w:multiLevelType w:val="hybridMultilevel"/>
    <w:tmpl w:val="AB626688"/>
    <w:lvl w:ilvl="0" w:tplc="CD4ECBA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392"/>
    <w:rsid w:val="001150A2"/>
    <w:rsid w:val="00414667"/>
    <w:rsid w:val="004B63F4"/>
    <w:rsid w:val="004E5614"/>
    <w:rsid w:val="00512B0B"/>
    <w:rsid w:val="0067317F"/>
    <w:rsid w:val="0069234F"/>
    <w:rsid w:val="00702D94"/>
    <w:rsid w:val="00755A9D"/>
    <w:rsid w:val="007825FB"/>
    <w:rsid w:val="007F0F5B"/>
    <w:rsid w:val="0086573D"/>
    <w:rsid w:val="00960FED"/>
    <w:rsid w:val="009A1915"/>
    <w:rsid w:val="009C11A9"/>
    <w:rsid w:val="009F5F0D"/>
    <w:rsid w:val="00A35F70"/>
    <w:rsid w:val="00A870AD"/>
    <w:rsid w:val="00FC63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98A949"/>
  <w15:chartTrackingRefBased/>
  <w15:docId w15:val="{23D2D38D-36C2-43C0-AEE3-283BADBD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392"/>
    <w:pPr>
      <w:spacing w:after="0" w:line="240" w:lineRule="auto"/>
      <w:jc w:val="left"/>
    </w:pPr>
    <w:rPr>
      <w:rFonts w:ascii="Times New Roman" w:eastAsia="Times New Roman" w:hAnsi="Times New Roman" w:cs="Times New Roman"/>
      <w:kern w:val="0"/>
      <w:sz w:val="24"/>
      <w:szCs w:val="24"/>
      <w:lang w:eastAsia="en-US"/>
    </w:rPr>
  </w:style>
  <w:style w:type="paragraph" w:styleId="1">
    <w:name w:val="heading 1"/>
    <w:next w:val="a"/>
    <w:link w:val="1Char"/>
    <w:uiPriority w:val="9"/>
    <w:qFormat/>
    <w:rsid w:val="00FC6392"/>
    <w:pPr>
      <w:keepNext/>
      <w:keepLines/>
      <w:numPr>
        <w:numId w:val="1"/>
      </w:numPr>
      <w:tabs>
        <w:tab w:val="left" w:pos="0"/>
        <w:tab w:val="left" w:pos="426"/>
      </w:tabs>
      <w:suppressAutoHyphens/>
      <w:spacing w:before="360" w:after="12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a"/>
    <w:next w:val="a"/>
    <w:link w:val="2Char"/>
    <w:uiPriority w:val="9"/>
    <w:qFormat/>
    <w:rsid w:val="00FC6392"/>
    <w:pPr>
      <w:keepNext/>
      <w:keepLines/>
      <w:spacing w:before="40"/>
      <w:outlineLvl w:val="1"/>
    </w:pPr>
    <w:rPr>
      <w:rFonts w:eastAsia="DengXian Light"/>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C6392"/>
    <w:rPr>
      <w:rFonts w:ascii="Arial" w:eastAsia="바탕" w:hAnsi="Arial" w:cs="Times New Roman"/>
      <w:kern w:val="0"/>
      <w:sz w:val="32"/>
      <w:szCs w:val="32"/>
      <w:lang w:val="en-GB"/>
    </w:rPr>
  </w:style>
  <w:style w:type="character" w:customStyle="1" w:styleId="2Char">
    <w:name w:val="제목 2 Char"/>
    <w:basedOn w:val="a0"/>
    <w:link w:val="2"/>
    <w:uiPriority w:val="9"/>
    <w:rsid w:val="00FC6392"/>
    <w:rPr>
      <w:rFonts w:ascii="Times New Roman" w:eastAsia="DengXian Light" w:hAnsi="Times New Roman" w:cs="Times New Roman"/>
      <w:kern w:val="0"/>
      <w:sz w:val="28"/>
      <w:szCs w:val="26"/>
      <w:lang w:eastAsia="en-US"/>
    </w:rPr>
  </w:style>
  <w:style w:type="character" w:styleId="a3">
    <w:name w:val="annotation reference"/>
    <w:basedOn w:val="a0"/>
    <w:qFormat/>
    <w:rsid w:val="00FC6392"/>
    <w:rPr>
      <w:sz w:val="16"/>
      <w:szCs w:val="16"/>
    </w:rPr>
  </w:style>
  <w:style w:type="character" w:customStyle="1" w:styleId="Char">
    <w:name w:val="메모 텍스트 Char"/>
    <w:link w:val="a4"/>
    <w:uiPriority w:val="99"/>
    <w:qFormat/>
    <w:rsid w:val="00FC6392"/>
    <w:rPr>
      <w:rFonts w:ascii="Times New Roman" w:eastAsia="SimSun" w:hAnsi="Times New Roman"/>
      <w:lang w:eastAsia="en-US"/>
    </w:rPr>
  </w:style>
  <w:style w:type="paragraph" w:styleId="a4">
    <w:name w:val="annotation text"/>
    <w:basedOn w:val="a"/>
    <w:link w:val="Char"/>
    <w:uiPriority w:val="99"/>
    <w:qFormat/>
    <w:rsid w:val="00FC6392"/>
    <w:pPr>
      <w:spacing w:after="160"/>
    </w:pPr>
    <w:rPr>
      <w:rFonts w:eastAsia="SimSun" w:cstheme="minorBidi"/>
      <w:kern w:val="2"/>
      <w:sz w:val="20"/>
      <w:szCs w:val="22"/>
    </w:rPr>
  </w:style>
  <w:style w:type="character" w:customStyle="1" w:styleId="Char1">
    <w:name w:val="메모 텍스트 Char1"/>
    <w:basedOn w:val="a0"/>
    <w:uiPriority w:val="99"/>
    <w:semiHidden/>
    <w:rsid w:val="00FC6392"/>
    <w:rPr>
      <w:rFonts w:ascii="Times New Roman" w:eastAsia="Times New Roman" w:hAnsi="Times New Roman" w:cs="Times New Roman"/>
      <w:kern w:val="0"/>
      <w:sz w:val="24"/>
      <w:szCs w:val="24"/>
      <w:lang w:eastAsia="en-US"/>
    </w:rPr>
  </w:style>
  <w:style w:type="paragraph" w:styleId="a5">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列表段落,列表段落11"/>
    <w:basedOn w:val="a"/>
    <w:link w:val="Char0"/>
    <w:uiPriority w:val="34"/>
    <w:qFormat/>
    <w:rsid w:val="00FC6392"/>
    <w:pPr>
      <w:spacing w:after="160" w:line="254" w:lineRule="auto"/>
      <w:ind w:left="720"/>
    </w:pPr>
    <w:rPr>
      <w:rFonts w:eastAsia="SimSun"/>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5"/>
    <w:uiPriority w:val="34"/>
    <w:qFormat/>
    <w:rsid w:val="00FC6392"/>
    <w:rPr>
      <w:rFonts w:ascii="Times New Roman" w:eastAsia="SimSun" w:hAnsi="Times New Roman" w:cs="Times New Roman"/>
      <w:kern w:val="0"/>
      <w:sz w:val="24"/>
      <w:szCs w:val="24"/>
      <w:lang w:eastAsia="en-US"/>
    </w:rPr>
  </w:style>
  <w:style w:type="paragraph" w:styleId="a6">
    <w:name w:val="Balloon Text"/>
    <w:basedOn w:val="a"/>
    <w:link w:val="Char2"/>
    <w:uiPriority w:val="99"/>
    <w:semiHidden/>
    <w:unhideWhenUsed/>
    <w:rsid w:val="00FC6392"/>
    <w:rPr>
      <w:rFonts w:asciiTheme="majorHAnsi" w:eastAsiaTheme="majorEastAsia" w:hAnsiTheme="majorHAnsi" w:cstheme="majorBidi"/>
      <w:sz w:val="18"/>
      <w:szCs w:val="18"/>
    </w:rPr>
  </w:style>
  <w:style w:type="character" w:customStyle="1" w:styleId="Char2">
    <w:name w:val="풍선 도움말 텍스트 Char"/>
    <w:basedOn w:val="a0"/>
    <w:link w:val="a6"/>
    <w:uiPriority w:val="99"/>
    <w:semiHidden/>
    <w:rsid w:val="00FC6392"/>
    <w:rPr>
      <w:rFonts w:asciiTheme="majorHAnsi" w:eastAsiaTheme="majorEastAsia" w:hAnsiTheme="majorHAnsi" w:cstheme="majorBidi"/>
      <w:kern w:val="0"/>
      <w:sz w:val="18"/>
      <w:szCs w:val="18"/>
      <w:lang w:eastAsia="en-US"/>
    </w:rPr>
  </w:style>
  <w:style w:type="paragraph" w:styleId="a7">
    <w:name w:val="annotation subject"/>
    <w:basedOn w:val="a4"/>
    <w:next w:val="a4"/>
    <w:link w:val="Char3"/>
    <w:uiPriority w:val="99"/>
    <w:semiHidden/>
    <w:unhideWhenUsed/>
    <w:rsid w:val="004E5614"/>
    <w:pPr>
      <w:spacing w:after="0"/>
    </w:pPr>
    <w:rPr>
      <w:rFonts w:eastAsia="Times New Roman" w:cs="Times New Roman"/>
      <w:b/>
      <w:bCs/>
      <w:kern w:val="0"/>
      <w:sz w:val="24"/>
      <w:szCs w:val="24"/>
    </w:rPr>
  </w:style>
  <w:style w:type="character" w:customStyle="1" w:styleId="Char3">
    <w:name w:val="메모 주제 Char"/>
    <w:basedOn w:val="Char"/>
    <w:link w:val="a7"/>
    <w:uiPriority w:val="99"/>
    <w:semiHidden/>
    <w:rsid w:val="004E5614"/>
    <w:rPr>
      <w:rFonts w:ascii="Times New Roman" w:eastAsia="Times New Roman" w:hAnsi="Times New Roman" w:cs="Times New Roman"/>
      <w:b/>
      <w:bCs/>
      <w:kern w:val="0"/>
      <w:sz w:val="24"/>
      <w:szCs w:val="24"/>
      <w:lang w:eastAsia="en-US"/>
    </w:rPr>
  </w:style>
  <w:style w:type="paragraph" w:styleId="a8">
    <w:name w:val="header"/>
    <w:basedOn w:val="a"/>
    <w:link w:val="Char4"/>
    <w:uiPriority w:val="99"/>
    <w:unhideWhenUsed/>
    <w:rsid w:val="00960FED"/>
    <w:pPr>
      <w:tabs>
        <w:tab w:val="center" w:pos="4513"/>
        <w:tab w:val="right" w:pos="9026"/>
      </w:tabs>
      <w:snapToGrid w:val="0"/>
    </w:pPr>
  </w:style>
  <w:style w:type="character" w:customStyle="1" w:styleId="Char4">
    <w:name w:val="머리글 Char"/>
    <w:basedOn w:val="a0"/>
    <w:link w:val="a8"/>
    <w:uiPriority w:val="99"/>
    <w:rsid w:val="00960FED"/>
    <w:rPr>
      <w:rFonts w:ascii="Times New Roman" w:eastAsia="Times New Roman" w:hAnsi="Times New Roman" w:cs="Times New Roman"/>
      <w:kern w:val="0"/>
      <w:sz w:val="24"/>
      <w:szCs w:val="24"/>
      <w:lang w:eastAsia="en-US"/>
    </w:rPr>
  </w:style>
  <w:style w:type="paragraph" w:styleId="a9">
    <w:name w:val="footer"/>
    <w:basedOn w:val="a"/>
    <w:link w:val="Char5"/>
    <w:uiPriority w:val="99"/>
    <w:unhideWhenUsed/>
    <w:rsid w:val="00960FED"/>
    <w:pPr>
      <w:tabs>
        <w:tab w:val="center" w:pos="4513"/>
        <w:tab w:val="right" w:pos="9026"/>
      </w:tabs>
      <w:snapToGrid w:val="0"/>
    </w:pPr>
  </w:style>
  <w:style w:type="character" w:customStyle="1" w:styleId="Char5">
    <w:name w:val="바닥글 Char"/>
    <w:basedOn w:val="a0"/>
    <w:link w:val="a9"/>
    <w:uiPriority w:val="99"/>
    <w:rsid w:val="00960FED"/>
    <w:rPr>
      <w:rFonts w:ascii="Times New Roman" w:eastAsia="Times New Roman" w:hAnsi="Times New Roman" w:cs="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599</Words>
  <Characters>3419</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Hyoungju Ji/Samsung Electronics</cp:lastModifiedBy>
  <cp:revision>2</cp:revision>
  <dcterms:created xsi:type="dcterms:W3CDTF">2023-12-01T09:45:00Z</dcterms:created>
  <dcterms:modified xsi:type="dcterms:W3CDTF">2023-12-01T09:45:00Z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